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373AA" w14:textId="4CE72D83" w:rsidR="00F10EA1" w:rsidRDefault="00F10EA1" w:rsidP="00F10EA1">
      <w:pPr>
        <w:jc w:val="center"/>
        <w:rPr>
          <w:rFonts w:ascii="Times New Roman" w:hAnsi="Times New Roman" w:cs="Times New Roman"/>
          <w:caps/>
          <w:sz w:val="24"/>
          <w:szCs w:val="24"/>
        </w:rPr>
      </w:pPr>
    </w:p>
    <w:p w14:paraId="239766B5" w14:textId="1C3D9B81" w:rsidR="00F10EA1" w:rsidRPr="00F10EA1" w:rsidRDefault="00F10EA1" w:rsidP="00F10EA1">
      <w:pPr>
        <w:spacing w:line="480" w:lineRule="auto"/>
        <w:jc w:val="center"/>
        <w:rPr>
          <w:rFonts w:ascii="Times New Roman" w:hAnsi="Times New Roman" w:cs="Times New Roman"/>
          <w:caps/>
          <w:sz w:val="24"/>
          <w:szCs w:val="24"/>
        </w:rPr>
      </w:pPr>
      <w:r w:rsidRPr="00F10EA1">
        <w:rPr>
          <w:rFonts w:ascii="Times New Roman" w:hAnsi="Times New Roman" w:cs="Times New Roman"/>
          <w:caps/>
          <w:sz w:val="24"/>
          <w:szCs w:val="24"/>
        </w:rPr>
        <w:t>Paper presentation</w:t>
      </w:r>
    </w:p>
    <w:p w14:paraId="12E6ACC9" w14:textId="77777777" w:rsidR="00F10EA1" w:rsidRDefault="00F10EA1" w:rsidP="00F10EA1">
      <w:pPr>
        <w:spacing w:line="480" w:lineRule="auto"/>
        <w:jc w:val="center"/>
        <w:rPr>
          <w:rFonts w:ascii="Times New Roman" w:hAnsi="Times New Roman" w:cs="Times New Roman"/>
          <w:caps/>
          <w:sz w:val="24"/>
          <w:szCs w:val="24"/>
        </w:rPr>
      </w:pPr>
    </w:p>
    <w:p w14:paraId="15EFFB7A" w14:textId="2C59FA5E" w:rsidR="00F10EA1" w:rsidRDefault="00F10EA1" w:rsidP="00F10EA1">
      <w:pPr>
        <w:spacing w:line="480" w:lineRule="auto"/>
        <w:jc w:val="center"/>
        <w:rPr>
          <w:rFonts w:ascii="Times New Roman" w:hAnsi="Times New Roman" w:cs="Times New Roman"/>
          <w:caps/>
          <w:sz w:val="24"/>
          <w:szCs w:val="24"/>
        </w:rPr>
      </w:pPr>
      <w:r w:rsidRPr="00F10EA1">
        <w:rPr>
          <w:rFonts w:ascii="Times New Roman" w:hAnsi="Times New Roman" w:cs="Times New Roman"/>
          <w:caps/>
          <w:sz w:val="24"/>
          <w:szCs w:val="24"/>
        </w:rPr>
        <w:t xml:space="preserve">on </w:t>
      </w:r>
    </w:p>
    <w:p w14:paraId="7750B5DA" w14:textId="77777777" w:rsidR="00F10EA1" w:rsidRPr="00F10EA1" w:rsidRDefault="00F10EA1" w:rsidP="00F10EA1">
      <w:pPr>
        <w:spacing w:line="480" w:lineRule="auto"/>
        <w:jc w:val="center"/>
        <w:rPr>
          <w:rFonts w:ascii="Times New Roman" w:hAnsi="Times New Roman" w:cs="Times New Roman"/>
          <w:caps/>
          <w:sz w:val="24"/>
          <w:szCs w:val="24"/>
        </w:rPr>
      </w:pPr>
    </w:p>
    <w:p w14:paraId="2B4E7AD0" w14:textId="418643F7" w:rsidR="00F10EA1" w:rsidRDefault="00F10EA1" w:rsidP="00F10EA1">
      <w:pPr>
        <w:spacing w:line="480" w:lineRule="auto"/>
        <w:jc w:val="center"/>
        <w:rPr>
          <w:rFonts w:ascii="Times New Roman" w:hAnsi="Times New Roman" w:cs="Times New Roman"/>
          <w:b/>
          <w:caps/>
          <w:sz w:val="28"/>
          <w:szCs w:val="24"/>
        </w:rPr>
      </w:pPr>
      <w:r w:rsidRPr="00F10EA1">
        <w:rPr>
          <w:rFonts w:ascii="Times New Roman" w:hAnsi="Times New Roman" w:cs="Times New Roman"/>
          <w:b/>
          <w:caps/>
          <w:sz w:val="28"/>
          <w:szCs w:val="24"/>
        </w:rPr>
        <w:t>material schedule- a useful tool for effective mangement of building project</w:t>
      </w:r>
    </w:p>
    <w:p w14:paraId="56EA2762" w14:textId="77777777" w:rsidR="006571CB" w:rsidRPr="00F10EA1" w:rsidRDefault="006571CB" w:rsidP="00F10EA1">
      <w:pPr>
        <w:spacing w:line="480" w:lineRule="auto"/>
        <w:jc w:val="center"/>
        <w:rPr>
          <w:rFonts w:ascii="Times New Roman" w:hAnsi="Times New Roman" w:cs="Times New Roman"/>
          <w:b/>
          <w:caps/>
          <w:sz w:val="28"/>
          <w:szCs w:val="24"/>
        </w:rPr>
      </w:pPr>
    </w:p>
    <w:p w14:paraId="72AAF6C8" w14:textId="30E27A60" w:rsidR="00F10EA1" w:rsidRPr="00F10EA1" w:rsidRDefault="00F10EA1" w:rsidP="00F10EA1">
      <w:pPr>
        <w:spacing w:line="480" w:lineRule="auto"/>
        <w:jc w:val="center"/>
        <w:rPr>
          <w:rFonts w:ascii="Times New Roman" w:hAnsi="Times New Roman" w:cs="Times New Roman"/>
          <w:caps/>
          <w:sz w:val="24"/>
          <w:szCs w:val="24"/>
        </w:rPr>
      </w:pPr>
      <w:r w:rsidRPr="00F10EA1">
        <w:rPr>
          <w:rFonts w:ascii="Times New Roman" w:hAnsi="Times New Roman" w:cs="Times New Roman"/>
          <w:caps/>
          <w:sz w:val="24"/>
          <w:szCs w:val="24"/>
        </w:rPr>
        <w:t>by qs chijioke michael iwuagwu</w:t>
      </w:r>
    </w:p>
    <w:p w14:paraId="118E0D34" w14:textId="16080652" w:rsidR="00F10EA1" w:rsidRPr="00F10EA1" w:rsidRDefault="00F10EA1" w:rsidP="00F10EA1">
      <w:pPr>
        <w:spacing w:line="480" w:lineRule="auto"/>
        <w:jc w:val="center"/>
        <w:rPr>
          <w:rFonts w:ascii="Times New Roman" w:hAnsi="Times New Roman" w:cs="Times New Roman"/>
          <w:caps/>
          <w:sz w:val="28"/>
          <w:szCs w:val="24"/>
        </w:rPr>
      </w:pPr>
      <w:r w:rsidRPr="00F10EA1">
        <w:rPr>
          <w:rFonts w:ascii="Times New Roman" w:hAnsi="Times New Roman" w:cs="Times New Roman"/>
          <w:caps/>
          <w:sz w:val="28"/>
          <w:szCs w:val="24"/>
        </w:rPr>
        <w:t xml:space="preserve">at the occasion of the </w:t>
      </w:r>
    </w:p>
    <w:p w14:paraId="4FE31C38" w14:textId="6A4321FB" w:rsidR="00F10EA1" w:rsidRPr="00F10EA1" w:rsidRDefault="00F10EA1" w:rsidP="00F10EA1">
      <w:pPr>
        <w:spacing w:line="480" w:lineRule="auto"/>
        <w:jc w:val="center"/>
        <w:rPr>
          <w:rFonts w:ascii="Times New Roman" w:hAnsi="Times New Roman" w:cs="Times New Roman"/>
          <w:bCs/>
          <w:caps/>
          <w:sz w:val="28"/>
          <w:szCs w:val="24"/>
        </w:rPr>
      </w:pPr>
      <w:r w:rsidRPr="00F10EA1">
        <w:rPr>
          <w:rFonts w:ascii="Times New Roman" w:hAnsi="Times New Roman" w:cs="Times New Roman"/>
          <w:bCs/>
          <w:caps/>
          <w:sz w:val="28"/>
          <w:szCs w:val="24"/>
        </w:rPr>
        <w:t>NIQS Workshop on Importance of Resource Schedule for Inclusive Development of the construction Industry</w:t>
      </w:r>
    </w:p>
    <w:p w14:paraId="2C7B9A03" w14:textId="367F5D2F" w:rsidR="00F10EA1" w:rsidRDefault="00F10EA1" w:rsidP="00F10EA1">
      <w:pPr>
        <w:spacing w:line="480" w:lineRule="auto"/>
        <w:jc w:val="center"/>
        <w:rPr>
          <w:rFonts w:ascii="Times New Roman" w:hAnsi="Times New Roman" w:cs="Times New Roman"/>
          <w:bCs/>
          <w:caps/>
          <w:sz w:val="24"/>
          <w:szCs w:val="24"/>
        </w:rPr>
      </w:pPr>
    </w:p>
    <w:p w14:paraId="567A1E3D" w14:textId="25E700EC" w:rsidR="00F10EA1" w:rsidRDefault="00F10EA1" w:rsidP="00F10EA1">
      <w:pPr>
        <w:jc w:val="center"/>
        <w:rPr>
          <w:rFonts w:ascii="Times New Roman" w:hAnsi="Times New Roman" w:cs="Times New Roman"/>
          <w:bCs/>
          <w:caps/>
          <w:sz w:val="24"/>
          <w:szCs w:val="24"/>
        </w:rPr>
      </w:pPr>
    </w:p>
    <w:p w14:paraId="2A1B33C1" w14:textId="709D3AAB" w:rsidR="00F10EA1" w:rsidRDefault="00F10EA1" w:rsidP="00F10EA1">
      <w:pPr>
        <w:jc w:val="center"/>
        <w:rPr>
          <w:rFonts w:ascii="Times New Roman" w:hAnsi="Times New Roman" w:cs="Times New Roman"/>
          <w:bCs/>
          <w:caps/>
          <w:sz w:val="24"/>
          <w:szCs w:val="24"/>
        </w:rPr>
      </w:pPr>
    </w:p>
    <w:p w14:paraId="5AE09DDE" w14:textId="76152F47" w:rsidR="00F10EA1" w:rsidRDefault="00F10EA1" w:rsidP="00F10EA1">
      <w:pPr>
        <w:jc w:val="center"/>
        <w:rPr>
          <w:rFonts w:ascii="Times New Roman" w:hAnsi="Times New Roman" w:cs="Times New Roman"/>
          <w:bCs/>
          <w:caps/>
          <w:sz w:val="24"/>
          <w:szCs w:val="24"/>
        </w:rPr>
      </w:pPr>
    </w:p>
    <w:p w14:paraId="25C3AAA2" w14:textId="5E75DBCC" w:rsidR="00F10EA1" w:rsidRDefault="00F10EA1" w:rsidP="00F10EA1">
      <w:pPr>
        <w:jc w:val="center"/>
        <w:rPr>
          <w:rFonts w:ascii="Times New Roman" w:hAnsi="Times New Roman" w:cs="Times New Roman"/>
          <w:bCs/>
          <w:caps/>
          <w:sz w:val="24"/>
          <w:szCs w:val="24"/>
        </w:rPr>
      </w:pPr>
    </w:p>
    <w:p w14:paraId="7B58CA26" w14:textId="18500686" w:rsidR="00F10EA1" w:rsidRDefault="00F10EA1" w:rsidP="00F10EA1">
      <w:pPr>
        <w:jc w:val="center"/>
        <w:rPr>
          <w:rFonts w:ascii="Times New Roman" w:hAnsi="Times New Roman" w:cs="Times New Roman"/>
          <w:bCs/>
          <w:caps/>
          <w:sz w:val="24"/>
          <w:szCs w:val="24"/>
        </w:rPr>
      </w:pPr>
    </w:p>
    <w:p w14:paraId="5116F9C0" w14:textId="77777777" w:rsidR="00F10EA1" w:rsidRPr="00F10EA1" w:rsidRDefault="00F10EA1" w:rsidP="00F10EA1">
      <w:pPr>
        <w:jc w:val="center"/>
        <w:rPr>
          <w:rFonts w:ascii="Times New Roman" w:hAnsi="Times New Roman" w:cs="Times New Roman"/>
          <w:caps/>
          <w:sz w:val="24"/>
          <w:szCs w:val="24"/>
          <w:lang w:val="en-GB"/>
        </w:rPr>
      </w:pPr>
    </w:p>
    <w:p w14:paraId="4983657D" w14:textId="119A3242" w:rsidR="005118FE" w:rsidRDefault="00F10EA1" w:rsidP="00F10EA1">
      <w:pPr>
        <w:jc w:val="center"/>
        <w:rPr>
          <w:rFonts w:ascii="Times New Roman" w:hAnsi="Times New Roman"/>
          <w:b/>
          <w:sz w:val="24"/>
        </w:rPr>
      </w:pPr>
      <w:r w:rsidRPr="00F10EA1">
        <w:rPr>
          <w:rFonts w:ascii="Times New Roman" w:hAnsi="Times New Roman" w:cs="Times New Roman"/>
          <w:bCs/>
          <w:caps/>
          <w:sz w:val="24"/>
          <w:szCs w:val="24"/>
        </w:rPr>
        <w:t>On 29</w:t>
      </w:r>
      <w:r w:rsidRPr="00F10EA1">
        <w:rPr>
          <w:rFonts w:ascii="Times New Roman" w:hAnsi="Times New Roman" w:cs="Times New Roman"/>
          <w:bCs/>
          <w:caps/>
          <w:sz w:val="24"/>
          <w:szCs w:val="24"/>
          <w:vertAlign w:val="superscript"/>
        </w:rPr>
        <w:t>th</w:t>
      </w:r>
      <w:r w:rsidRPr="00F10EA1">
        <w:rPr>
          <w:rFonts w:ascii="Times New Roman" w:hAnsi="Times New Roman" w:cs="Times New Roman"/>
          <w:bCs/>
          <w:caps/>
          <w:sz w:val="24"/>
          <w:szCs w:val="24"/>
        </w:rPr>
        <w:t xml:space="preserve"> -30</w:t>
      </w:r>
      <w:r w:rsidRPr="00F10EA1">
        <w:rPr>
          <w:rFonts w:ascii="Times New Roman" w:hAnsi="Times New Roman" w:cs="Times New Roman"/>
          <w:bCs/>
          <w:caps/>
          <w:sz w:val="24"/>
          <w:szCs w:val="24"/>
          <w:vertAlign w:val="superscript"/>
        </w:rPr>
        <w:t>th</w:t>
      </w:r>
      <w:r w:rsidRPr="00F10EA1">
        <w:rPr>
          <w:rFonts w:ascii="Times New Roman" w:hAnsi="Times New Roman" w:cs="Times New Roman"/>
          <w:bCs/>
          <w:caps/>
          <w:sz w:val="24"/>
          <w:szCs w:val="24"/>
        </w:rPr>
        <w:t xml:space="preserve"> of March, 2021</w:t>
      </w:r>
      <w:r w:rsidR="005118FE">
        <w:rPr>
          <w:caps/>
        </w:rPr>
        <w:br w:type="page"/>
      </w:r>
    </w:p>
    <w:p w14:paraId="6075BEF9" w14:textId="44C4B5E8" w:rsidR="00990158" w:rsidRDefault="00B60B75" w:rsidP="007A5FDC">
      <w:pPr>
        <w:pStyle w:val="H1"/>
      </w:pPr>
      <w:r>
        <w:rPr>
          <w:caps w:val="0"/>
        </w:rPr>
        <w:lastRenderedPageBreak/>
        <w:t>INTRODUCTION TO MATERIAL SCHEDULE</w:t>
      </w:r>
    </w:p>
    <w:p w14:paraId="68C7016C" w14:textId="3D042F2C" w:rsidR="00024A41" w:rsidRDefault="00024A41" w:rsidP="00024A41">
      <w:pPr>
        <w:pStyle w:val="H2"/>
      </w:pPr>
      <w:r>
        <w:t>Background</w:t>
      </w:r>
    </w:p>
    <w:p w14:paraId="3F993CF1" w14:textId="77777777" w:rsidR="00AB06C9" w:rsidRDefault="00AB06C9" w:rsidP="00B04D5E">
      <w:pPr>
        <w:pStyle w:val="B"/>
      </w:pPr>
      <w:r>
        <w:t xml:space="preserve">Material schedule is often produced after the project design and details have been defined, and provides the overview of the general materials requirement of a construction project, identifying the various materials specifications and quantities necessary to achieve the project objective. Various studies indicated that materials and other subcomponents in building projects account for over 70% of the total cost of building projects, and effectively managing the cost of materials in building construction leads to greater cost and time savings; making material scheduling an effective management tool in building production process. </w:t>
      </w:r>
    </w:p>
    <w:tbl>
      <w:tblPr>
        <w:tblStyle w:val="TableGrid"/>
        <w:tblW w:w="0" w:type="auto"/>
        <w:tblInd w:w="-5" w:type="dxa"/>
        <w:tblLook w:val="04A0" w:firstRow="1" w:lastRow="0" w:firstColumn="1" w:lastColumn="0" w:noHBand="0" w:noVBand="1"/>
      </w:tblPr>
      <w:tblGrid>
        <w:gridCol w:w="3116"/>
        <w:gridCol w:w="839"/>
        <w:gridCol w:w="810"/>
      </w:tblGrid>
      <w:tr w:rsidR="00AB06C9" w:rsidRPr="00E75105" w14:paraId="759836D6" w14:textId="77777777" w:rsidTr="006666F7">
        <w:tc>
          <w:tcPr>
            <w:tcW w:w="3116" w:type="dxa"/>
          </w:tcPr>
          <w:p w14:paraId="74C3C748" w14:textId="77777777" w:rsidR="00AB06C9" w:rsidRPr="00E75105" w:rsidRDefault="00AB06C9" w:rsidP="00B04D5E">
            <w:pPr>
              <w:pStyle w:val="B"/>
            </w:pPr>
            <w:r w:rsidRPr="00E75105">
              <w:t xml:space="preserve">Direct Work- </w:t>
            </w:r>
            <w:proofErr w:type="spellStart"/>
            <w:r w:rsidRPr="00E75105">
              <w:t>Labour</w:t>
            </w:r>
            <w:proofErr w:type="spellEnd"/>
          </w:p>
        </w:tc>
        <w:tc>
          <w:tcPr>
            <w:tcW w:w="839" w:type="dxa"/>
          </w:tcPr>
          <w:p w14:paraId="15C11E47" w14:textId="77777777" w:rsidR="00AB06C9" w:rsidRPr="00E75105" w:rsidRDefault="00AB06C9" w:rsidP="00B04D5E">
            <w:pPr>
              <w:pStyle w:val="B"/>
            </w:pPr>
            <w:r w:rsidRPr="00E75105">
              <w:t>23%</w:t>
            </w:r>
          </w:p>
        </w:tc>
        <w:tc>
          <w:tcPr>
            <w:tcW w:w="810" w:type="dxa"/>
          </w:tcPr>
          <w:p w14:paraId="2CB34CDB" w14:textId="77777777" w:rsidR="00AB06C9" w:rsidRPr="00E75105" w:rsidRDefault="00AB06C9" w:rsidP="00B04D5E">
            <w:pPr>
              <w:pStyle w:val="B"/>
            </w:pPr>
            <w:r w:rsidRPr="00E75105">
              <w:t>23%</w:t>
            </w:r>
          </w:p>
        </w:tc>
      </w:tr>
      <w:tr w:rsidR="00AB06C9" w:rsidRPr="00E75105" w14:paraId="4B90002F" w14:textId="77777777" w:rsidTr="006666F7">
        <w:tc>
          <w:tcPr>
            <w:tcW w:w="3116" w:type="dxa"/>
          </w:tcPr>
          <w:p w14:paraId="6B7CA24E" w14:textId="77777777" w:rsidR="00AB06C9" w:rsidRPr="00E75105" w:rsidRDefault="00AB06C9" w:rsidP="00B04D5E">
            <w:pPr>
              <w:pStyle w:val="B"/>
            </w:pPr>
            <w:r w:rsidRPr="00E75105">
              <w:t>Direct Work- Plant</w:t>
            </w:r>
          </w:p>
        </w:tc>
        <w:tc>
          <w:tcPr>
            <w:tcW w:w="839" w:type="dxa"/>
          </w:tcPr>
          <w:p w14:paraId="276B8033" w14:textId="77777777" w:rsidR="00AB06C9" w:rsidRPr="00E75105" w:rsidRDefault="00AB06C9" w:rsidP="00B04D5E">
            <w:pPr>
              <w:pStyle w:val="B"/>
            </w:pPr>
            <w:r w:rsidRPr="00E75105">
              <w:t>5%</w:t>
            </w:r>
          </w:p>
        </w:tc>
        <w:tc>
          <w:tcPr>
            <w:tcW w:w="810" w:type="dxa"/>
          </w:tcPr>
          <w:p w14:paraId="6221F3BA" w14:textId="77777777" w:rsidR="00AB06C9" w:rsidRPr="00E75105" w:rsidRDefault="00AB06C9" w:rsidP="00B04D5E">
            <w:pPr>
              <w:pStyle w:val="B"/>
            </w:pPr>
            <w:r w:rsidRPr="00E75105">
              <w:t>5%</w:t>
            </w:r>
          </w:p>
        </w:tc>
      </w:tr>
      <w:tr w:rsidR="00AB06C9" w:rsidRPr="00E75105" w14:paraId="46D21D0E" w14:textId="77777777" w:rsidTr="006666F7">
        <w:tc>
          <w:tcPr>
            <w:tcW w:w="3116" w:type="dxa"/>
          </w:tcPr>
          <w:p w14:paraId="6E63EE34" w14:textId="77777777" w:rsidR="00AB06C9" w:rsidRPr="00E75105" w:rsidRDefault="00AB06C9" w:rsidP="00B04D5E">
            <w:pPr>
              <w:pStyle w:val="B"/>
            </w:pPr>
            <w:r w:rsidRPr="00E75105">
              <w:t>Direct Work- Materials</w:t>
            </w:r>
          </w:p>
        </w:tc>
        <w:tc>
          <w:tcPr>
            <w:tcW w:w="839" w:type="dxa"/>
          </w:tcPr>
          <w:p w14:paraId="0AB626A6" w14:textId="77777777" w:rsidR="00AB06C9" w:rsidRPr="00E75105" w:rsidRDefault="00AB06C9" w:rsidP="00B04D5E">
            <w:pPr>
              <w:pStyle w:val="B"/>
            </w:pPr>
            <w:r w:rsidRPr="00E75105">
              <w:t>28%</w:t>
            </w:r>
          </w:p>
        </w:tc>
        <w:tc>
          <w:tcPr>
            <w:tcW w:w="810" w:type="dxa"/>
            <w:vMerge w:val="restart"/>
            <w:vAlign w:val="center"/>
          </w:tcPr>
          <w:p w14:paraId="08F55532" w14:textId="77777777" w:rsidR="00AB06C9" w:rsidRPr="00E75105" w:rsidRDefault="00AB06C9" w:rsidP="00B04D5E">
            <w:pPr>
              <w:pStyle w:val="B"/>
            </w:pPr>
            <w:r>
              <w:t>72%</w:t>
            </w:r>
          </w:p>
        </w:tc>
      </w:tr>
      <w:tr w:rsidR="00AB06C9" w:rsidRPr="00E75105" w14:paraId="172A72E2" w14:textId="77777777" w:rsidTr="006666F7">
        <w:tc>
          <w:tcPr>
            <w:tcW w:w="3116" w:type="dxa"/>
          </w:tcPr>
          <w:p w14:paraId="05B17D47" w14:textId="77777777" w:rsidR="00AB06C9" w:rsidRPr="00E75105" w:rsidRDefault="00AB06C9" w:rsidP="00B04D5E">
            <w:pPr>
              <w:pStyle w:val="B"/>
            </w:pPr>
            <w:r w:rsidRPr="00E75105">
              <w:t>Domestic Subcontracts</w:t>
            </w:r>
          </w:p>
        </w:tc>
        <w:tc>
          <w:tcPr>
            <w:tcW w:w="839" w:type="dxa"/>
          </w:tcPr>
          <w:p w14:paraId="051FC272" w14:textId="77777777" w:rsidR="00AB06C9" w:rsidRPr="00E75105" w:rsidRDefault="00AB06C9" w:rsidP="00B04D5E">
            <w:pPr>
              <w:pStyle w:val="B"/>
            </w:pPr>
            <w:r w:rsidRPr="00E75105">
              <w:t>44%</w:t>
            </w:r>
          </w:p>
        </w:tc>
        <w:tc>
          <w:tcPr>
            <w:tcW w:w="810" w:type="dxa"/>
            <w:vMerge/>
          </w:tcPr>
          <w:p w14:paraId="2E7344FD" w14:textId="77777777" w:rsidR="00AB06C9" w:rsidRPr="00E75105" w:rsidRDefault="00AB06C9" w:rsidP="00B04D5E">
            <w:pPr>
              <w:pStyle w:val="B"/>
            </w:pPr>
          </w:p>
        </w:tc>
      </w:tr>
    </w:tbl>
    <w:p w14:paraId="45762CA2" w14:textId="77777777" w:rsidR="00AB06C9" w:rsidRDefault="00AB06C9" w:rsidP="00B04D5E">
      <w:pPr>
        <w:pStyle w:val="B"/>
      </w:pPr>
    </w:p>
    <w:p w14:paraId="16BC2E3A" w14:textId="52B405E1" w:rsidR="00EE6F41" w:rsidRDefault="001F60CE" w:rsidP="00B04D5E">
      <w:pPr>
        <w:pStyle w:val="B"/>
      </w:pPr>
      <w:r>
        <w:t xml:space="preserve">A typical material schedule </w:t>
      </w:r>
      <w:r w:rsidR="00FC53EC">
        <w:t xml:space="preserve">developed from the project drawings and specification </w:t>
      </w:r>
      <w:r w:rsidR="00AB06C9">
        <w:t>presents</w:t>
      </w:r>
      <w:r w:rsidR="00642E81">
        <w:t xml:space="preserve"> the individual</w:t>
      </w:r>
      <w:r>
        <w:t xml:space="preserve"> </w:t>
      </w:r>
      <w:r w:rsidR="00DF0F92">
        <w:t xml:space="preserve">makeup </w:t>
      </w:r>
      <w:r w:rsidR="00AB06C9">
        <w:t>substance</w:t>
      </w:r>
      <w:r w:rsidR="00642E81">
        <w:t xml:space="preserve"> of the project- </w:t>
      </w:r>
      <w:r>
        <w:t xml:space="preserve">like </w:t>
      </w:r>
      <w:r w:rsidR="00827F36">
        <w:t xml:space="preserve">the </w:t>
      </w:r>
      <w:r>
        <w:t>material type, quantity, sizes, specification</w:t>
      </w:r>
      <w:r w:rsidR="00827F36">
        <w:t xml:space="preserve">/ </w:t>
      </w:r>
      <w:r>
        <w:t>quality and prices</w:t>
      </w:r>
      <w:r w:rsidR="0076314B">
        <w:t xml:space="preserve"> which </w:t>
      </w:r>
      <w:r w:rsidR="00642E81">
        <w:t xml:space="preserve">summarizes the </w:t>
      </w:r>
      <w:r w:rsidR="002E691B">
        <w:t xml:space="preserve">project scope in form of standard market units. </w:t>
      </w:r>
      <w:r w:rsidR="0076314B">
        <w:t>M</w:t>
      </w:r>
      <w:r>
        <w:t xml:space="preserve">aterial schedule is </w:t>
      </w:r>
      <w:r w:rsidR="0076314B">
        <w:t xml:space="preserve">clearly </w:t>
      </w:r>
      <w:r>
        <w:t xml:space="preserve">distinct from priced bill of quantities </w:t>
      </w:r>
      <w:r w:rsidR="00797879">
        <w:t xml:space="preserve">which </w:t>
      </w:r>
      <w:r w:rsidR="002E691B">
        <w:t xml:space="preserve">shows </w:t>
      </w:r>
      <w:r w:rsidR="00797879">
        <w:t xml:space="preserve">description </w:t>
      </w:r>
      <w:r w:rsidR="0076314B">
        <w:t xml:space="preserve">of </w:t>
      </w:r>
      <w:r w:rsidR="00797879">
        <w:t>the work items</w:t>
      </w:r>
      <w:r w:rsidR="0076314B">
        <w:t xml:space="preserve">, </w:t>
      </w:r>
      <w:r w:rsidR="002E691B">
        <w:t xml:space="preserve">their </w:t>
      </w:r>
      <w:r w:rsidR="0076314B">
        <w:t>specification and prices</w:t>
      </w:r>
      <w:r w:rsidR="002E691B">
        <w:t>, expressed in units and forms which are not easily obtainable in the construction market.</w:t>
      </w:r>
      <w:r w:rsidR="00DA54BF">
        <w:t xml:space="preserve"> </w:t>
      </w:r>
      <w:r w:rsidR="00797879">
        <w:t xml:space="preserve">Material schedule </w:t>
      </w:r>
      <w:r w:rsidR="002E691B">
        <w:t xml:space="preserve">assists to show the various types and extent of construction resources needed in performance of the project, offering a useful way to narrow down from the composite attributes </w:t>
      </w:r>
      <w:r w:rsidR="002E691B" w:rsidRPr="00810EE6">
        <w:t>that</w:t>
      </w:r>
      <w:r w:rsidR="002E691B">
        <w:t xml:space="preserve"> makes the project into basic components of resources needed to a</w:t>
      </w:r>
      <w:r w:rsidR="00EE6F41">
        <w:t xml:space="preserve">chieve the </w:t>
      </w:r>
      <w:r w:rsidR="00F50899">
        <w:t>product-</w:t>
      </w:r>
      <w:r w:rsidR="00EE6F41">
        <w:t xml:space="preserve"> similar to what is witnessed in other manufacturing processes. </w:t>
      </w:r>
    </w:p>
    <w:p w14:paraId="193DC862" w14:textId="77777777" w:rsidR="00E75105" w:rsidRDefault="00E75105" w:rsidP="00E75105">
      <w:pPr>
        <w:pStyle w:val="H2"/>
      </w:pPr>
      <w:r>
        <w:lastRenderedPageBreak/>
        <w:t>Benefits of Material Schedule in Building Projects</w:t>
      </w:r>
    </w:p>
    <w:p w14:paraId="723D090D" w14:textId="77777777" w:rsidR="00E75105" w:rsidRDefault="00E75105" w:rsidP="00B04D5E">
      <w:pPr>
        <w:pStyle w:val="B"/>
      </w:pPr>
      <w:r>
        <w:t xml:space="preserve">Some of the benefits of using Material Schedule in informal building construction process includes client’s participation in procurement process, cost control, material management, procurement planning, work planning and resource management.  </w:t>
      </w:r>
    </w:p>
    <w:p w14:paraId="2A91336E" w14:textId="77777777" w:rsidR="00E75105" w:rsidRDefault="00E75105" w:rsidP="00E75105">
      <w:pPr>
        <w:pStyle w:val="H3"/>
      </w:pPr>
      <w:r>
        <w:t>Client participation in Procurement process</w:t>
      </w:r>
    </w:p>
    <w:p w14:paraId="1F6ED89B" w14:textId="77777777" w:rsidR="00E75105" w:rsidRDefault="00E75105" w:rsidP="00B04D5E">
      <w:pPr>
        <w:pStyle w:val="B"/>
      </w:pPr>
      <w:r>
        <w:t xml:space="preserve">Material schedule enables the active participation of client in the procurement process of materials and components. the material list provides the client a shopping list representing the full project components, creating opportunity for the client to participate take critical decision in issues like material quality, source, purchased price and other associated logistics. </w:t>
      </w:r>
    </w:p>
    <w:p w14:paraId="7A787D62" w14:textId="6C4E390D" w:rsidR="00E75105" w:rsidRDefault="00B60B75" w:rsidP="00E75105">
      <w:pPr>
        <w:pStyle w:val="H3"/>
      </w:pPr>
      <w:r>
        <w:t>C</w:t>
      </w:r>
      <w:r w:rsidR="00E75105">
        <w:t xml:space="preserve">ost and Quality </w:t>
      </w:r>
      <w:r>
        <w:t>C</w:t>
      </w:r>
      <w:r w:rsidR="00E75105">
        <w:t>ontrol</w:t>
      </w:r>
    </w:p>
    <w:p w14:paraId="7B6F18F3" w14:textId="3BD0121E" w:rsidR="00E75105" w:rsidRDefault="00E75105" w:rsidP="00B04D5E">
      <w:pPr>
        <w:pStyle w:val="B"/>
      </w:pPr>
      <w:r>
        <w:t xml:space="preserve">Material Schedule provide a flexible tool for both cost and quality control suitable in formal and informal procurement settings. The material costs and quantities derivable from the primary quantity of work items are adopted as basis of cost and quality control during project execution. Initial projected specification and quantities of material are closely used as baseline for cost projections, enabling the project stakeholders to budget and program </w:t>
      </w:r>
      <w:proofErr w:type="spellStart"/>
      <w:r>
        <w:t>cashflow</w:t>
      </w:r>
      <w:proofErr w:type="spellEnd"/>
      <w:r>
        <w:t xml:space="preserve"> and other arrangements based on material schedule quantities.</w:t>
      </w:r>
    </w:p>
    <w:p w14:paraId="701D2852" w14:textId="19B819F4" w:rsidR="00E75105" w:rsidRDefault="00B60B75" w:rsidP="00E75105">
      <w:pPr>
        <w:pStyle w:val="H3"/>
      </w:pPr>
      <w:r>
        <w:t>M</w:t>
      </w:r>
      <w:r w:rsidR="00E75105">
        <w:t xml:space="preserve">aterial </w:t>
      </w:r>
      <w:r>
        <w:t>M</w:t>
      </w:r>
      <w:r w:rsidR="00E75105">
        <w:t>anagement</w:t>
      </w:r>
    </w:p>
    <w:p w14:paraId="29A0D058" w14:textId="77777777" w:rsidR="00E75105" w:rsidRDefault="00E75105" w:rsidP="00B04D5E">
      <w:pPr>
        <w:pStyle w:val="B"/>
      </w:pPr>
      <w:r>
        <w:t xml:space="preserve">Material schedule provide a useful tool for implementing material management which helps to ensure that the overall cost content or projection for materials are maintained or superseded. Plans regarding material purchase, storage and utilization plan can be seamlessly executed based on information in the material schedule such that indirect cost of materials are adequately controlled. Some of the cost saving benefits accruable from this includes discounts on bulk purchase or pre-ordering of materials, wastage control, materials storage conditions and handling, equipment and </w:t>
      </w:r>
      <w:proofErr w:type="spellStart"/>
      <w:r>
        <w:lastRenderedPageBreak/>
        <w:t>labour</w:t>
      </w:r>
      <w:proofErr w:type="spellEnd"/>
      <w:r>
        <w:t xml:space="preserve"> planning can be adequately prepared for well ahead of time before the work activities are due thereby leading to great time saving too. </w:t>
      </w:r>
    </w:p>
    <w:p w14:paraId="196591DE" w14:textId="60AB406A" w:rsidR="00E75105" w:rsidRDefault="00E75105" w:rsidP="00E75105">
      <w:pPr>
        <w:pStyle w:val="H3"/>
      </w:pPr>
      <w:r>
        <w:t xml:space="preserve">Cashflow </w:t>
      </w:r>
      <w:r w:rsidR="00B60B75">
        <w:t>P</w:t>
      </w:r>
      <w:r>
        <w:t>lan</w:t>
      </w:r>
      <w:r w:rsidR="007D4E46">
        <w:t>ning</w:t>
      </w:r>
      <w:r>
        <w:t xml:space="preserve"> and </w:t>
      </w:r>
      <w:r w:rsidR="00B60B75">
        <w:t>B</w:t>
      </w:r>
      <w:r>
        <w:t>udgeting</w:t>
      </w:r>
    </w:p>
    <w:p w14:paraId="6899B994" w14:textId="77777777" w:rsidR="00E75105" w:rsidRDefault="00E75105" w:rsidP="00B04D5E">
      <w:pPr>
        <w:pStyle w:val="B"/>
      </w:pPr>
      <w:r>
        <w:t xml:space="preserve">Typical material schedule serves as an instrument that enables easy </w:t>
      </w:r>
      <w:proofErr w:type="spellStart"/>
      <w:r>
        <w:t>cashflow</w:t>
      </w:r>
      <w:proofErr w:type="spellEnd"/>
      <w:r>
        <w:t xml:space="preserve"> and budgeting for both the project promoter and the contractor. From the quantity of materials involved, the project employer can determine the capital involved required at every particular stage of the work, and as well, the contractor can also plan adequately for the best construction method suitable to efficiently execute the works in time and cost. The material quantities, type, size and prices therefore form the basis for budgeting the construction cost. </w:t>
      </w:r>
    </w:p>
    <w:p w14:paraId="6C714AFD" w14:textId="2328D506" w:rsidR="00E75105" w:rsidRDefault="00B60B75" w:rsidP="00E75105">
      <w:pPr>
        <w:pStyle w:val="H3"/>
      </w:pPr>
      <w:r>
        <w:t>W</w:t>
      </w:r>
      <w:r w:rsidR="00E75105">
        <w:t xml:space="preserve">ork </w:t>
      </w:r>
      <w:r>
        <w:t>P</w:t>
      </w:r>
      <w:r w:rsidR="00E75105">
        <w:t>lanning</w:t>
      </w:r>
    </w:p>
    <w:p w14:paraId="5156BF26" w14:textId="77777777" w:rsidR="00E75105" w:rsidRDefault="00E75105" w:rsidP="00B04D5E">
      <w:pPr>
        <w:pStyle w:val="B"/>
      </w:pPr>
      <w:r>
        <w:t>Material schedule also enables the project team to develop outline of work goals and processes geared towards realization of the project objective. Decisions to procure concrete rather stockpiling cement, sand and aggregates can be concluded owing to instructive findings from the material schedule. Even the plan to adopt a particular methodology can be deducted from decisions arising from the material schedule.</w:t>
      </w:r>
    </w:p>
    <w:p w14:paraId="07EFFCBC" w14:textId="5620E98B" w:rsidR="00E75105" w:rsidRDefault="00B60B75" w:rsidP="00E75105">
      <w:pPr>
        <w:pStyle w:val="H3"/>
      </w:pPr>
      <w:r>
        <w:t>R</w:t>
      </w:r>
      <w:r w:rsidR="00E75105">
        <w:t xml:space="preserve">esource </w:t>
      </w:r>
      <w:r>
        <w:t>M</w:t>
      </w:r>
      <w:r w:rsidR="00E75105">
        <w:t>anagement</w:t>
      </w:r>
    </w:p>
    <w:p w14:paraId="1CBF694D" w14:textId="77777777" w:rsidR="00E75105" w:rsidRDefault="00E75105" w:rsidP="00B04D5E">
      <w:pPr>
        <w:pStyle w:val="B"/>
      </w:pPr>
      <w:r>
        <w:t xml:space="preserve">Material schedule also provides a useful tool in resource management in construction works. The material resource projection of material schedule enables the project stakeholders to adequately project and utilized non-material resources required on the project. Things like equipment sizing and capacity can be related to the volume of materials required to be worked upon, and more economic decisions can be taken on such matter, and likewise </w:t>
      </w:r>
      <w:proofErr w:type="spellStart"/>
      <w:r>
        <w:t>Labour</w:t>
      </w:r>
      <w:proofErr w:type="spellEnd"/>
      <w:r>
        <w:t xml:space="preserve"> plan and projections can be based on the quantity of materials required to be worked upon.</w:t>
      </w:r>
    </w:p>
    <w:p w14:paraId="763780DE" w14:textId="26CEA6E8" w:rsidR="00E75105" w:rsidRDefault="00E75105" w:rsidP="00E75105">
      <w:pPr>
        <w:rPr>
          <w:rFonts w:ascii="Times New Roman" w:hAnsi="Times New Roman"/>
          <w:b/>
          <w:caps/>
          <w:sz w:val="24"/>
        </w:rPr>
      </w:pPr>
    </w:p>
    <w:p w14:paraId="4A7BB886" w14:textId="2999277F" w:rsidR="00076680" w:rsidRDefault="00520878" w:rsidP="00076680">
      <w:pPr>
        <w:pStyle w:val="H2"/>
      </w:pPr>
      <w:r>
        <w:lastRenderedPageBreak/>
        <w:t>Factors to Consider in Preparing Material Schedule</w:t>
      </w:r>
    </w:p>
    <w:p w14:paraId="0762C27A" w14:textId="62B8F71B" w:rsidR="00076680" w:rsidRDefault="00B94760" w:rsidP="00B04D5E">
      <w:pPr>
        <w:pStyle w:val="B"/>
      </w:pPr>
      <w:r>
        <w:t xml:space="preserve">Some of the factors to consider in preparing a functional material schedule program includes undertaking the following processes: </w:t>
      </w:r>
    </w:p>
    <w:p w14:paraId="72CB74F8" w14:textId="77777777" w:rsidR="00076680" w:rsidRDefault="00076680" w:rsidP="00076680">
      <w:pPr>
        <w:pStyle w:val="H3"/>
      </w:pPr>
      <w:r>
        <w:t>Identify and Establish the Work Quantity</w:t>
      </w:r>
    </w:p>
    <w:p w14:paraId="02534635" w14:textId="77777777" w:rsidR="00076680" w:rsidRDefault="00076680" w:rsidP="00B04D5E">
      <w:pPr>
        <w:pStyle w:val="B"/>
      </w:pPr>
      <w:r>
        <w:t>A major step towards preparing functional material schedule is the determination and calculation of the project works quantities. This information can easily be gotten from the project drawings showing the descriptions and dimensions of the building elements and components, calculated net with no allowance for shrinkage, bulkage, wastages or laps. Work quantities are expressed in standard units of meters (m), square meter (m2 of m</w:t>
      </w:r>
      <w:r w:rsidRPr="00DF01ED">
        <w:rPr>
          <w:vertAlign w:val="superscript"/>
        </w:rPr>
        <w:t>2</w:t>
      </w:r>
      <w:r>
        <w:t>), cubic meter (m3 or m</w:t>
      </w:r>
      <w:r w:rsidRPr="00DF01ED">
        <w:rPr>
          <w:vertAlign w:val="superscript"/>
        </w:rPr>
        <w:t>3</w:t>
      </w:r>
      <w:r>
        <w:t xml:space="preserve">), kilogram (kg), </w:t>
      </w:r>
      <w:proofErr w:type="spellStart"/>
      <w:r>
        <w:t>tonne</w:t>
      </w:r>
      <w:proofErr w:type="spellEnd"/>
      <w:r>
        <w:t xml:space="preserve"> (ton) or even number (</w:t>
      </w:r>
      <w:proofErr w:type="spellStart"/>
      <w:r>
        <w:t>nr</w:t>
      </w:r>
      <w:proofErr w:type="spellEnd"/>
      <w:r>
        <w:t>). Materials like concrete (m</w:t>
      </w:r>
      <w:r w:rsidRPr="00C21473">
        <w:rPr>
          <w:vertAlign w:val="superscript"/>
        </w:rPr>
        <w:t>3</w:t>
      </w:r>
      <w:r>
        <w:t>), blockworks (m</w:t>
      </w:r>
      <w:r w:rsidRPr="00C21473">
        <w:rPr>
          <w:vertAlign w:val="superscript"/>
        </w:rPr>
        <w:t>2</w:t>
      </w:r>
      <w:r>
        <w:t>) reinforcement (ton or kg) etc. are expressed in their corresponding standard unity.</w:t>
      </w:r>
    </w:p>
    <w:p w14:paraId="4FB91953" w14:textId="77777777" w:rsidR="00076680" w:rsidRDefault="00076680" w:rsidP="00076680">
      <w:pPr>
        <w:pStyle w:val="H3"/>
      </w:pPr>
      <w:r>
        <w:t>Understand the Building/Construction process</w:t>
      </w:r>
    </w:p>
    <w:p w14:paraId="0B0D563B" w14:textId="77777777" w:rsidR="00076680" w:rsidRDefault="00076680" w:rsidP="00B04D5E">
      <w:pPr>
        <w:pStyle w:val="B"/>
      </w:pPr>
      <w:r>
        <w:t xml:space="preserve">Knowledge of building construction process assists in identifying the individual material makeups of composite materials, including their proportioning sequence and forms. Knowledge of composite materials like concrete, formwork, mortar, or even simple materials are useful in calculating material quantities from work/element quantities. Such understanding empowers the Quantity Surveyor to identify the various materials required in the construction process, and to accurately abstract them out from the proposed building designs and drawings. </w:t>
      </w:r>
    </w:p>
    <w:p w14:paraId="19B1CE15" w14:textId="77777777" w:rsidR="00076680" w:rsidRDefault="00076680" w:rsidP="00076680">
      <w:pPr>
        <w:pStyle w:val="H3"/>
      </w:pPr>
      <w:r>
        <w:t>Identify Work Material Proportion and Components</w:t>
      </w:r>
    </w:p>
    <w:p w14:paraId="553BBB64" w14:textId="77777777" w:rsidR="00076680" w:rsidRDefault="00076680" w:rsidP="00B04D5E">
      <w:pPr>
        <w:pStyle w:val="B"/>
      </w:pPr>
      <w:r>
        <w:t xml:space="preserve">Understanding of material proportioning is relevant to the preparation of material schedule. Composite materials like concrete are designed by proportioning of the various material components, representing a part of cement, sand and coarse aggregates. Mortar for laying blocks/ brick and plaster for rendering are other examples of materials requiring proportioning. And the </w:t>
      </w:r>
      <w:r>
        <w:lastRenderedPageBreak/>
        <w:t xml:space="preserve">knowledge of the various standard mixes and proportion would great enhance the functionality and accuracy of the material schedule. </w:t>
      </w:r>
    </w:p>
    <w:p w14:paraId="6F90DB45" w14:textId="77777777" w:rsidR="00076680" w:rsidRDefault="00076680" w:rsidP="00076680">
      <w:pPr>
        <w:pStyle w:val="H3"/>
      </w:pPr>
      <w:r>
        <w:t xml:space="preserve">Understand Material Conversion Factors and Constants </w:t>
      </w:r>
    </w:p>
    <w:p w14:paraId="2338CE25" w14:textId="77777777" w:rsidR="00076680" w:rsidRDefault="00076680" w:rsidP="00B04D5E">
      <w:pPr>
        <w:pStyle w:val="B"/>
      </w:pPr>
      <w:r>
        <w:t>The process of converting work quantities to corresponding material and quantities requires the application of accurate conversion factors/ constants on the work quantities in order to transform them into standard material units obtainable in the market. From a mere cubic meter of concrete, the corresponding proportion of material makeups are related to usage conversion factors in order to convert the works quantities to standard materials obtainable in the market.</w:t>
      </w:r>
    </w:p>
    <w:p w14:paraId="55492075" w14:textId="77777777" w:rsidR="00076680" w:rsidRDefault="00076680" w:rsidP="00076680">
      <w:pPr>
        <w:pStyle w:val="H3"/>
      </w:pPr>
      <w:r>
        <w:t>Adjustments to cover for Wastages</w:t>
      </w:r>
    </w:p>
    <w:p w14:paraId="716EF920" w14:textId="77777777" w:rsidR="00076680" w:rsidRDefault="00076680" w:rsidP="00B04D5E">
      <w:pPr>
        <w:pStyle w:val="B"/>
      </w:pPr>
      <w:r>
        <w:t>Before preparing a functional material schedule, there is need to account for wastages, bulkage or shrinkage which are most likely to occur in the process of utilizing construction materials. And depending on the material, factors like application waste, storage waste, transit waste, bulkage, shrinkage, lapping etc. should be adequately provided for when preparing the material schedule. Varying degree of these factors should be accommodated depending on the nature and type of material. Materials over or under size to the standard market size would attract more wastage than the one matching with standard market sizes.</w:t>
      </w:r>
    </w:p>
    <w:p w14:paraId="49582B8C" w14:textId="77777777" w:rsidR="00076680" w:rsidRDefault="00076680" w:rsidP="00076680">
      <w:pPr>
        <w:rPr>
          <w:rFonts w:ascii="Times New Roman" w:hAnsi="Times New Roman"/>
          <w:sz w:val="24"/>
        </w:rPr>
      </w:pPr>
      <w:r>
        <w:br w:type="page"/>
      </w:r>
    </w:p>
    <w:p w14:paraId="149BF878" w14:textId="30B3458C" w:rsidR="00304729" w:rsidRDefault="002922CC" w:rsidP="00076680">
      <w:pPr>
        <w:pStyle w:val="H1"/>
      </w:pPr>
      <w:r>
        <w:rPr>
          <w:caps w:val="0"/>
        </w:rPr>
        <w:lastRenderedPageBreak/>
        <w:t>MATERIAL SCHEDULE USING THE SMRS-1</w:t>
      </w:r>
    </w:p>
    <w:p w14:paraId="40B418E5" w14:textId="0DD7B5A0" w:rsidR="00304729" w:rsidRDefault="00E75105" w:rsidP="00B04D5E">
      <w:pPr>
        <w:pStyle w:val="B"/>
      </w:pPr>
      <w:r w:rsidRPr="00E75105">
        <w:t xml:space="preserve">The </w:t>
      </w:r>
      <w:r w:rsidR="002922CC">
        <w:t>Standard Method of Resources Schedule (</w:t>
      </w:r>
      <w:r w:rsidRPr="00E75105">
        <w:t>SMRS-1</w:t>
      </w:r>
      <w:r w:rsidR="002922CC">
        <w:t>)</w:t>
      </w:r>
      <w:r w:rsidR="008C6240">
        <w:t xml:space="preserve"> as produced by the Nigerian Institute of Quantity Surveyors (NIQS)</w:t>
      </w:r>
      <w:r w:rsidR="00573B10">
        <w:t xml:space="preserve">, </w:t>
      </w:r>
      <w:r w:rsidR="008C6240">
        <w:t>support</w:t>
      </w:r>
      <w:r w:rsidR="00573B10">
        <w:t>s</w:t>
      </w:r>
      <w:r w:rsidR="008C6240">
        <w:t xml:space="preserve"> uniformity in the preparation of construction resources </w:t>
      </w:r>
      <w:r w:rsidR="00BB5053">
        <w:t>offers a brilliant way to present material schedule for building works</w:t>
      </w:r>
      <w:r w:rsidR="008C6240">
        <w:t xml:space="preserve">. The SMRS-1 document </w:t>
      </w:r>
      <w:r w:rsidR="00BB5053">
        <w:t xml:space="preserve">established a set of </w:t>
      </w:r>
      <w:r w:rsidRPr="00E75105">
        <w:t xml:space="preserve">standards principles </w:t>
      </w:r>
      <w:r w:rsidR="00BB5053">
        <w:t xml:space="preserve">which covers the contract scope and </w:t>
      </w:r>
      <w:r w:rsidRPr="00E75105">
        <w:t>accommodate</w:t>
      </w:r>
      <w:r w:rsidR="00BB5053">
        <w:t>s</w:t>
      </w:r>
      <w:r w:rsidRPr="00E75105">
        <w:t xml:space="preserve"> direct participation of the </w:t>
      </w:r>
      <w:r w:rsidR="00BB5053">
        <w:t>project client</w:t>
      </w:r>
      <w:r w:rsidRPr="00E75105">
        <w:t xml:space="preserve"> in the procurement process</w:t>
      </w:r>
      <w:r w:rsidR="00486ECE">
        <w:t>, thus enabling</w:t>
      </w:r>
      <w:r w:rsidR="004A0D82">
        <w:t xml:space="preserve"> the preparation and scheduling of all resources</w:t>
      </w:r>
      <w:r w:rsidR="00DE6076">
        <w:t xml:space="preserve">- materials, </w:t>
      </w:r>
      <w:proofErr w:type="spellStart"/>
      <w:r w:rsidR="00DE6076">
        <w:t>labour</w:t>
      </w:r>
      <w:proofErr w:type="spellEnd"/>
      <w:r w:rsidR="00DE6076">
        <w:t>, equipment, capital etc.</w:t>
      </w:r>
      <w:r w:rsidR="004A0D82">
        <w:t xml:space="preserve"> </w:t>
      </w:r>
      <w:r w:rsidR="00DE6076">
        <w:t>needed to</w:t>
      </w:r>
      <w:r w:rsidR="004A0D82">
        <w:t xml:space="preserve"> complete a building project</w:t>
      </w:r>
      <w:r w:rsidR="00CE7F28">
        <w:t xml:space="preserve">. </w:t>
      </w:r>
      <w:r w:rsidR="00DE6076">
        <w:t xml:space="preserve"> through its </w:t>
      </w:r>
      <w:r w:rsidR="00066EFC" w:rsidRPr="00E75105">
        <w:t>laid-out</w:t>
      </w:r>
      <w:r w:rsidRPr="00E75105">
        <w:t xml:space="preserve"> guidelines and principles</w:t>
      </w:r>
      <w:r w:rsidR="00DE6076">
        <w:t xml:space="preserve">, giving rise to </w:t>
      </w:r>
      <w:r w:rsidRPr="00E75105">
        <w:t>prepar</w:t>
      </w:r>
      <w:r w:rsidR="00DE6076">
        <w:t>ation of</w:t>
      </w:r>
      <w:r w:rsidRPr="00E75105">
        <w:t xml:space="preserve"> Construction </w:t>
      </w:r>
      <w:r w:rsidR="00DE6076">
        <w:t xml:space="preserve">Resources </w:t>
      </w:r>
      <w:r w:rsidRPr="00E75105">
        <w:t>and Economy Schedule (CORES) which is the alternative to Bill of Quantities applicable for informal procurement methods.</w:t>
      </w:r>
    </w:p>
    <w:p w14:paraId="48EDCE61" w14:textId="77777777" w:rsidR="00903A75" w:rsidRDefault="00903A75" w:rsidP="00903A75">
      <w:pPr>
        <w:pStyle w:val="H2"/>
        <w:ind w:left="720" w:hanging="720"/>
      </w:pPr>
      <w:r>
        <w:t>The Rules and Guidelines</w:t>
      </w:r>
    </w:p>
    <w:p w14:paraId="1959B223" w14:textId="2EA79300" w:rsidR="00903A75" w:rsidRDefault="00903A75" w:rsidP="00B04D5E">
      <w:pPr>
        <w:pStyle w:val="B"/>
      </w:pPr>
      <w:r>
        <w:t>The SMRS-1 as a standard document provides the general guideline and supplementary rules defining the works in order to achieve uniformity and consistency using this document. The rules are grouped under16 headings, subheadings, and careful study of these headings and the subheadings therein would ensure uniformity in the preparation of the Construction and Economy Schedule (CORES).</w:t>
      </w:r>
    </w:p>
    <w:p w14:paraId="21139E11" w14:textId="77777777" w:rsidR="00903A75" w:rsidRDefault="00903A75" w:rsidP="00903A75">
      <w:pPr>
        <w:pStyle w:val="H2"/>
        <w:ind w:left="720" w:hanging="720"/>
      </w:pPr>
      <w:r>
        <w:t>Work Quantities</w:t>
      </w:r>
    </w:p>
    <w:p w14:paraId="08A3B23E" w14:textId="77777777" w:rsidR="00903A75" w:rsidRDefault="00903A75" w:rsidP="00B04D5E">
      <w:pPr>
        <w:pStyle w:val="B"/>
      </w:pPr>
      <w:r>
        <w:t>The Work/Element quantities shall be measured as gross or net depending on their placement on the table. Net quantitates (nm, nm</w:t>
      </w:r>
      <w:r w:rsidRPr="00490EC0">
        <w:rPr>
          <w:vertAlign w:val="superscript"/>
        </w:rPr>
        <w:t>2</w:t>
      </w:r>
      <w:r>
        <w:t>, nm</w:t>
      </w:r>
      <w:r w:rsidRPr="00490EC0">
        <w:rPr>
          <w:vertAlign w:val="superscript"/>
        </w:rPr>
        <w:t>3</w:t>
      </w:r>
      <w:r>
        <w:t xml:space="preserve">, </w:t>
      </w:r>
      <w:proofErr w:type="spellStart"/>
      <w:proofErr w:type="gramStart"/>
      <w:r>
        <w:t>nkg,nt</w:t>
      </w:r>
      <w:proofErr w:type="spellEnd"/>
      <w:proofErr w:type="gramEnd"/>
      <w:r>
        <w:t xml:space="preserve">, </w:t>
      </w:r>
      <w:proofErr w:type="spellStart"/>
      <w:r>
        <w:t>nnr</w:t>
      </w:r>
      <w:proofErr w:type="spellEnd"/>
      <w:r>
        <w:t>) of the works/cement shall be recorded for each described work as fixed in place, and shall be the  actual quantity of works/ material required to achieve the work without any allowance for wastage, laps, shrinkage or bulkage.</w:t>
      </w:r>
    </w:p>
    <w:p w14:paraId="0AF9B39E" w14:textId="77777777" w:rsidR="00903A75" w:rsidRDefault="00903A75" w:rsidP="00B04D5E">
      <w:pPr>
        <w:pStyle w:val="B"/>
      </w:pPr>
      <w:r>
        <w:lastRenderedPageBreak/>
        <w:t xml:space="preserve">Gross quantities (gm, gm2, gm3, </w:t>
      </w:r>
      <w:proofErr w:type="spellStart"/>
      <w:r>
        <w:t>gkg</w:t>
      </w:r>
      <w:proofErr w:type="spellEnd"/>
      <w:r>
        <w:t xml:space="preserve">, </w:t>
      </w:r>
      <w:proofErr w:type="spellStart"/>
      <w:r>
        <w:t>gt</w:t>
      </w:r>
      <w:proofErr w:type="spellEnd"/>
      <w:r>
        <w:t xml:space="preserve">, </w:t>
      </w:r>
      <w:proofErr w:type="spellStart"/>
      <w:r>
        <w:t>gnr</w:t>
      </w:r>
      <w:proofErr w:type="spellEnd"/>
      <w:r>
        <w:t>) of the work shall be recorded for each material issue required to achieve the full extent of the works described in the description column, with adequate allowance made for wastage, shrinkage, bulkage, laps and other factors affecting the material application method and process.</w:t>
      </w:r>
    </w:p>
    <w:p w14:paraId="286C65A1" w14:textId="77777777" w:rsidR="00903A75" w:rsidRDefault="00903A75" w:rsidP="00B04D5E">
      <w:pPr>
        <w:pStyle w:val="B"/>
      </w:pPr>
      <w:r>
        <w:t>All dimensions used in working up for quantities shall be entered to the nearest 10mm, and material quantities shall be rounded to whole unit, with the exception of materials expressed in tonnage (ton), which shall be presented to the nearest two decimal places. Each work quantity shall be measured according the relevant application rule, and the quantities so presented shall be deemed sufficient to achieve the final work quantity and quality.</w:t>
      </w:r>
    </w:p>
    <w:p w14:paraId="618391ED" w14:textId="77777777" w:rsidR="00903A75" w:rsidRDefault="00903A75" w:rsidP="00903A75">
      <w:pPr>
        <w:pStyle w:val="H2"/>
        <w:ind w:left="720" w:hanging="720"/>
      </w:pPr>
      <w:r>
        <w:t>Descriptions</w:t>
      </w:r>
    </w:p>
    <w:p w14:paraId="0C20DCE5" w14:textId="019ACFC8" w:rsidR="00903A75" w:rsidRDefault="00903A75" w:rsidP="00B04D5E">
      <w:pPr>
        <w:pStyle w:val="B"/>
      </w:pPr>
      <w:r>
        <w:t>Work descriptions shall be provided in the general form similar to the BESMM4 in the sequence of length (L), width (W), or depth/ height (H). reference to drawings shall be stated to sufficiently amplify the works description. The heading to schedules of resources shall be read as part of the descriptions of the items to which the heading applies. Hyphens between two dimensions in the schedule of resources shall indicate the range of dimension, from the lower bracket to the higher bracket.</w:t>
      </w:r>
      <w:r w:rsidR="00354EC8">
        <w:t xml:space="preserve"> </w:t>
      </w:r>
      <w:r>
        <w:t>Works sections in the schedule of resources shall begin stating the nature and location of the works, unless evident from the drawn or other information required to be provided by these rules. The Method Related statement shall describe and state the contractor’s proposed methodology to executing the work, and the cost involved therein shall be considered under the Method Related charge which is deemed to include:</w:t>
      </w:r>
    </w:p>
    <w:p w14:paraId="63C6FF80" w14:textId="77777777" w:rsidR="00903A75" w:rsidRDefault="00903A75" w:rsidP="000A4318">
      <w:pPr>
        <w:pStyle w:val="B"/>
        <w:numPr>
          <w:ilvl w:val="7"/>
          <w:numId w:val="2"/>
        </w:numPr>
        <w:ind w:left="1134" w:hanging="708"/>
      </w:pPr>
      <w:r>
        <w:t>Labour and incidental cost to it</w:t>
      </w:r>
    </w:p>
    <w:p w14:paraId="6444C82F" w14:textId="77777777" w:rsidR="00903A75" w:rsidRDefault="00903A75" w:rsidP="000A4318">
      <w:pPr>
        <w:pStyle w:val="B"/>
        <w:numPr>
          <w:ilvl w:val="7"/>
          <w:numId w:val="2"/>
        </w:numPr>
        <w:ind w:left="1134" w:hanging="708"/>
      </w:pPr>
      <w:r>
        <w:t>Plant and all incidental cost to it</w:t>
      </w:r>
    </w:p>
    <w:p w14:paraId="3DC0A87D" w14:textId="77777777" w:rsidR="00903A75" w:rsidRDefault="00903A75" w:rsidP="000A4318">
      <w:pPr>
        <w:pStyle w:val="B"/>
        <w:numPr>
          <w:ilvl w:val="7"/>
          <w:numId w:val="2"/>
        </w:numPr>
        <w:ind w:left="1134" w:hanging="708"/>
      </w:pPr>
      <w:r>
        <w:t>The cost of assembling, fitting and fixing of materials and goods in positions</w:t>
      </w:r>
    </w:p>
    <w:p w14:paraId="230C8F17" w14:textId="77777777" w:rsidR="00903A75" w:rsidRDefault="00903A75" w:rsidP="000A4318">
      <w:pPr>
        <w:pStyle w:val="B"/>
        <w:numPr>
          <w:ilvl w:val="7"/>
          <w:numId w:val="2"/>
        </w:numPr>
        <w:ind w:left="1134" w:hanging="708"/>
      </w:pPr>
      <w:r>
        <w:t>Contractor’s establishment charges, overhead and profit</w:t>
      </w:r>
    </w:p>
    <w:p w14:paraId="33DA2A5E" w14:textId="77777777" w:rsidR="00903A75" w:rsidRDefault="00903A75" w:rsidP="000A4318">
      <w:pPr>
        <w:pStyle w:val="B"/>
        <w:numPr>
          <w:ilvl w:val="7"/>
          <w:numId w:val="2"/>
        </w:numPr>
        <w:ind w:left="1134" w:hanging="708"/>
      </w:pPr>
      <w:r>
        <w:t>Consumable stores including jointing of materials not scheduled as material issue under the employer’s responsibility.</w:t>
      </w:r>
    </w:p>
    <w:p w14:paraId="539816CA" w14:textId="77777777" w:rsidR="00903A75" w:rsidRDefault="00903A75" w:rsidP="00B04D5E">
      <w:pPr>
        <w:pStyle w:val="B"/>
      </w:pPr>
      <w:r>
        <w:t>Materials issued by the employer shall be defined to include the point of issue and method of delivery to the contractor, and the method related charge shall include the cost for taking delivery of the materials from the employer.</w:t>
      </w:r>
    </w:p>
    <w:p w14:paraId="0CAF1788" w14:textId="77777777" w:rsidR="00903A75" w:rsidRDefault="00903A75" w:rsidP="00903A75">
      <w:pPr>
        <w:pStyle w:val="H2"/>
        <w:ind w:left="720" w:hanging="720"/>
      </w:pPr>
      <w:r>
        <w:t>Drawn Information</w:t>
      </w:r>
    </w:p>
    <w:p w14:paraId="34266F35" w14:textId="77777777" w:rsidR="00903A75" w:rsidRDefault="00903A75" w:rsidP="00B04D5E">
      <w:pPr>
        <w:pStyle w:val="B"/>
      </w:pPr>
      <w:r>
        <w:t>The project drawings shall sufficiently provide information to identify and define the expected works from the building plans with relations to existing infrastructures, access road, and the general layout of the site. The sections, the elevations, the outlines and the site plans of the project shall provide sufficient information to enable accurate and reasonable assumptions needed to draw-up quantities of the works.</w:t>
      </w:r>
    </w:p>
    <w:p w14:paraId="418523F0" w14:textId="77777777" w:rsidR="00903A75" w:rsidRDefault="00903A75" w:rsidP="00B04D5E">
      <w:pPr>
        <w:pStyle w:val="B"/>
      </w:pPr>
      <w:r>
        <w:t>The component drawings shall show the information necessary for manufacture and assembly of the components</w:t>
      </w:r>
    </w:p>
    <w:p w14:paraId="2BC0864E" w14:textId="77777777" w:rsidR="00903A75" w:rsidRDefault="00903A75" w:rsidP="00903A75">
      <w:pPr>
        <w:pStyle w:val="H2"/>
        <w:ind w:left="720" w:hanging="720"/>
      </w:pPr>
      <w:r>
        <w:t>Catalogues or standard components</w:t>
      </w:r>
    </w:p>
    <w:p w14:paraId="13ED2931" w14:textId="77777777" w:rsidR="00903A75" w:rsidRDefault="00903A75" w:rsidP="00B04D5E">
      <w:pPr>
        <w:pStyle w:val="B"/>
      </w:pPr>
      <w:r>
        <w:t>Reference to identified aspects of the works can be made through a catalogue which shall establish the full extent of the works, and such shall suffice in place of normal item description of the works as required in Rule 2.</w:t>
      </w:r>
    </w:p>
    <w:p w14:paraId="0C5201E3" w14:textId="77777777" w:rsidR="00903A75" w:rsidRDefault="00903A75" w:rsidP="00903A75">
      <w:pPr>
        <w:pStyle w:val="H2"/>
        <w:ind w:left="720" w:hanging="720"/>
      </w:pPr>
      <w:r>
        <w:t>Work of special Types</w:t>
      </w:r>
    </w:p>
    <w:p w14:paraId="411F2713" w14:textId="77777777" w:rsidR="00903A75" w:rsidRDefault="00903A75" w:rsidP="00B04D5E">
      <w:pPr>
        <w:pStyle w:val="B"/>
      </w:pPr>
      <w:r>
        <w:t>Works of the following special types shall be so separately identified:</w:t>
      </w:r>
    </w:p>
    <w:p w14:paraId="632AD3ED" w14:textId="77777777" w:rsidR="00903A75" w:rsidRDefault="00903A75" w:rsidP="00B04D5E">
      <w:pPr>
        <w:pStyle w:val="B"/>
        <w:numPr>
          <w:ilvl w:val="0"/>
          <w:numId w:val="5"/>
        </w:numPr>
      </w:pPr>
      <w:r>
        <w:t>Works on existing building (under rule 13)</w:t>
      </w:r>
    </w:p>
    <w:p w14:paraId="7D1104A2" w14:textId="77777777" w:rsidR="00903A75" w:rsidRDefault="00903A75" w:rsidP="00B04D5E">
      <w:pPr>
        <w:pStyle w:val="B"/>
        <w:numPr>
          <w:ilvl w:val="0"/>
          <w:numId w:val="5"/>
        </w:numPr>
      </w:pPr>
      <w:r>
        <w:t>Works to be carried out and subsequently removed (other than temporary works)</w:t>
      </w:r>
    </w:p>
    <w:p w14:paraId="10EBBD61" w14:textId="77777777" w:rsidR="00903A75" w:rsidRDefault="00903A75" w:rsidP="00B04D5E">
      <w:pPr>
        <w:pStyle w:val="B"/>
        <w:numPr>
          <w:ilvl w:val="0"/>
          <w:numId w:val="5"/>
        </w:numPr>
      </w:pPr>
      <w:r>
        <w:lastRenderedPageBreak/>
        <w:t>Works outside the cartilage of the site</w:t>
      </w:r>
    </w:p>
    <w:p w14:paraId="3ECCF5E6" w14:textId="77777777" w:rsidR="00903A75" w:rsidRDefault="00903A75" w:rsidP="00B04D5E">
      <w:pPr>
        <w:pStyle w:val="B"/>
        <w:numPr>
          <w:ilvl w:val="0"/>
          <w:numId w:val="5"/>
        </w:numPr>
      </w:pPr>
      <w:r>
        <w:t>Works carried out in or under water shall be so described stating whether canal, river, or seas water, and where applicable the main seasonal levels of high and low water</w:t>
      </w:r>
    </w:p>
    <w:p w14:paraId="58025337" w14:textId="77777777" w:rsidR="00903A75" w:rsidRDefault="00903A75" w:rsidP="00B04D5E">
      <w:pPr>
        <w:pStyle w:val="B"/>
        <w:numPr>
          <w:ilvl w:val="0"/>
          <w:numId w:val="5"/>
        </w:numPr>
      </w:pPr>
      <w:r>
        <w:t>Works carried out in compressed air shall be so described stating the pressure and method of entry and exit.</w:t>
      </w:r>
    </w:p>
    <w:p w14:paraId="6C3F5CF0" w14:textId="77777777" w:rsidR="00903A75" w:rsidRDefault="00903A75" w:rsidP="00903A75">
      <w:pPr>
        <w:pStyle w:val="H2"/>
        <w:ind w:left="720" w:hanging="720"/>
      </w:pPr>
      <w:bookmarkStart w:id="0" w:name="_GoBack"/>
      <w:bookmarkEnd w:id="0"/>
      <w:r>
        <w:t>Procedure where the drawn information and specification required by these rules is not available</w:t>
      </w:r>
    </w:p>
    <w:p w14:paraId="55DD5BF9" w14:textId="6F1BBF81" w:rsidR="00903A75" w:rsidRDefault="00903A75" w:rsidP="00B04D5E">
      <w:pPr>
        <w:pStyle w:val="B"/>
      </w:pPr>
      <w:r>
        <w:t xml:space="preserve">Where works can be described and given in items in accordance with these rules, but the quantities of works required </w:t>
      </w:r>
      <w:r w:rsidR="00F4662A">
        <w:t>cannot</w:t>
      </w:r>
      <w:r>
        <w:t xml:space="preserve"> be accurately determined, as estimate of the quantity shall be given and identified as an approximate quantity.</w:t>
      </w:r>
    </w:p>
    <w:p w14:paraId="281E31CE" w14:textId="7C82F28F" w:rsidR="00903A75" w:rsidRDefault="00903A75" w:rsidP="00B04D5E">
      <w:pPr>
        <w:pStyle w:val="B"/>
      </w:pPr>
      <w:r>
        <w:t xml:space="preserve">And where the works </w:t>
      </w:r>
      <w:r w:rsidR="00F4662A">
        <w:t>cannot</w:t>
      </w:r>
      <w:r>
        <w:t xml:space="preserve"> be described and given in items in accordance with these rules, it shall be given as Provisional Sum and identified as either defined or undefined works appropriately. Defined provisional sum shall be given for works or items whose information about the nature and construction of works is provided, location of the works in the finished project is defined, information about quantities of the works scope and extent is available, and the contractor is deemed to have made adequate provisions for it in the programme, planning, and pricing of the preliminaries required to execute the works.</w:t>
      </w:r>
    </w:p>
    <w:p w14:paraId="29697737" w14:textId="18248AEC" w:rsidR="00903A75" w:rsidRDefault="00903A75" w:rsidP="00B04D5E">
      <w:pPr>
        <w:pStyle w:val="B"/>
      </w:pPr>
      <w:r>
        <w:t>Undefined provisional sum shall be for works and items whose information required to determine the full extents of the works is not available, and the contractors is deemed not to have made any allowance for the provision of the item or works in the planning, programme or pricing of the works in the preliminaries. Provided</w:t>
      </w:r>
    </w:p>
    <w:p w14:paraId="4CF23B27" w14:textId="77777777" w:rsidR="009D5257" w:rsidRDefault="009D5257" w:rsidP="00B04D5E">
      <w:pPr>
        <w:pStyle w:val="B"/>
      </w:pPr>
    </w:p>
    <w:p w14:paraId="4E0F487B" w14:textId="77777777" w:rsidR="00903A75" w:rsidRDefault="00903A75" w:rsidP="00903A75">
      <w:pPr>
        <w:pStyle w:val="H2"/>
        <w:ind w:left="720" w:hanging="720"/>
      </w:pPr>
      <w:r>
        <w:t>Works not Covered</w:t>
      </w:r>
    </w:p>
    <w:p w14:paraId="3B5C65CF" w14:textId="77777777" w:rsidR="00903A75" w:rsidRDefault="00903A75" w:rsidP="00B04D5E">
      <w:pPr>
        <w:pStyle w:val="B"/>
      </w:pPr>
      <w:r>
        <w:lastRenderedPageBreak/>
        <w:t>The rules of measurement adopted for works not covered by these rules shall be stated in the schedule, and such rules shall as far as possible conform with those provided in the SMRS-1 for similar works.</w:t>
      </w:r>
    </w:p>
    <w:p w14:paraId="62BA88D8" w14:textId="77777777" w:rsidR="00903A75" w:rsidRPr="001C71C3" w:rsidRDefault="00903A75" w:rsidP="00903A75">
      <w:pPr>
        <w:pStyle w:val="H2"/>
        <w:ind w:left="720" w:hanging="720"/>
      </w:pPr>
      <w:r w:rsidRPr="001C71C3">
        <w:t>Symbols and abbreviations</w:t>
      </w:r>
    </w:p>
    <w:p w14:paraId="2920ADB9" w14:textId="77777777" w:rsidR="00903A75" w:rsidRDefault="00903A75" w:rsidP="00B04D5E">
      <w:pPr>
        <w:pStyle w:val="B"/>
      </w:pPr>
      <w:r>
        <w:t>The following tabulated units and their symbols are recognized in the SMRS-1 for resources scheduling:</w:t>
      </w:r>
    </w:p>
    <w:tbl>
      <w:tblPr>
        <w:tblStyle w:val="TableGrid"/>
        <w:tblW w:w="0" w:type="auto"/>
        <w:tblLook w:val="04A0" w:firstRow="1" w:lastRow="0" w:firstColumn="1" w:lastColumn="0" w:noHBand="0" w:noVBand="1"/>
      </w:tblPr>
      <w:tblGrid>
        <w:gridCol w:w="1615"/>
        <w:gridCol w:w="2880"/>
        <w:gridCol w:w="1710"/>
        <w:gridCol w:w="3145"/>
      </w:tblGrid>
      <w:tr w:rsidR="00903A75" w14:paraId="44872970" w14:textId="77777777" w:rsidTr="006666F7">
        <w:tc>
          <w:tcPr>
            <w:tcW w:w="4495" w:type="dxa"/>
            <w:gridSpan w:val="2"/>
          </w:tcPr>
          <w:p w14:paraId="65B55138" w14:textId="77777777" w:rsidR="00903A75" w:rsidRPr="00A63F65" w:rsidRDefault="00903A75" w:rsidP="00B04D5E">
            <w:pPr>
              <w:pStyle w:val="B"/>
            </w:pPr>
            <w:r>
              <w:t>NET WORKS /ELEMENT QTY</w:t>
            </w:r>
          </w:p>
        </w:tc>
        <w:tc>
          <w:tcPr>
            <w:tcW w:w="4855" w:type="dxa"/>
            <w:gridSpan w:val="2"/>
          </w:tcPr>
          <w:p w14:paraId="77F9C854" w14:textId="77777777" w:rsidR="00903A75" w:rsidRPr="00A63F65" w:rsidRDefault="00903A75" w:rsidP="00B04D5E">
            <w:pPr>
              <w:pStyle w:val="B"/>
            </w:pPr>
            <w:r>
              <w:t>GROSS MATERIALS QTY</w:t>
            </w:r>
          </w:p>
        </w:tc>
      </w:tr>
      <w:tr w:rsidR="00903A75" w14:paraId="2EDEC34A" w14:textId="77777777" w:rsidTr="006666F7">
        <w:tc>
          <w:tcPr>
            <w:tcW w:w="1615" w:type="dxa"/>
          </w:tcPr>
          <w:p w14:paraId="104D8F53" w14:textId="77777777" w:rsidR="00903A75" w:rsidRPr="00A63F65" w:rsidRDefault="00903A75" w:rsidP="00B04D5E">
            <w:pPr>
              <w:pStyle w:val="B"/>
            </w:pPr>
            <w:r>
              <w:t>Symbol</w:t>
            </w:r>
          </w:p>
        </w:tc>
        <w:tc>
          <w:tcPr>
            <w:tcW w:w="2880" w:type="dxa"/>
          </w:tcPr>
          <w:p w14:paraId="0A800A45" w14:textId="77777777" w:rsidR="00903A75" w:rsidRPr="00A63F65" w:rsidRDefault="00903A75" w:rsidP="00B04D5E">
            <w:pPr>
              <w:pStyle w:val="B"/>
            </w:pPr>
            <w:r>
              <w:t>Meaning</w:t>
            </w:r>
          </w:p>
        </w:tc>
        <w:tc>
          <w:tcPr>
            <w:tcW w:w="1710" w:type="dxa"/>
          </w:tcPr>
          <w:p w14:paraId="6D16A57F" w14:textId="77777777" w:rsidR="00903A75" w:rsidRPr="00A63F65" w:rsidRDefault="00903A75" w:rsidP="00B04D5E">
            <w:pPr>
              <w:pStyle w:val="B"/>
            </w:pPr>
            <w:r>
              <w:t>Symbol</w:t>
            </w:r>
          </w:p>
        </w:tc>
        <w:tc>
          <w:tcPr>
            <w:tcW w:w="3145" w:type="dxa"/>
          </w:tcPr>
          <w:p w14:paraId="18D7EE54" w14:textId="77777777" w:rsidR="00903A75" w:rsidRPr="00A63F65" w:rsidRDefault="00903A75" w:rsidP="00B04D5E">
            <w:pPr>
              <w:pStyle w:val="B"/>
            </w:pPr>
            <w:r>
              <w:t>Meaning</w:t>
            </w:r>
          </w:p>
        </w:tc>
      </w:tr>
      <w:tr w:rsidR="00903A75" w14:paraId="44C9BB1D" w14:textId="77777777" w:rsidTr="006666F7">
        <w:tc>
          <w:tcPr>
            <w:tcW w:w="1615" w:type="dxa"/>
          </w:tcPr>
          <w:p w14:paraId="32F6BF42" w14:textId="2BBF57EA" w:rsidR="00903A75" w:rsidRDefault="00751DB9" w:rsidP="00B04D5E">
            <w:pPr>
              <w:pStyle w:val="B"/>
            </w:pPr>
            <w:r>
              <w:t>N</w:t>
            </w:r>
            <w:r w:rsidR="00903A75">
              <w:t>m</w:t>
            </w:r>
          </w:p>
        </w:tc>
        <w:tc>
          <w:tcPr>
            <w:tcW w:w="2880" w:type="dxa"/>
          </w:tcPr>
          <w:p w14:paraId="3F14047E" w14:textId="77777777" w:rsidR="00903A75" w:rsidRDefault="00903A75" w:rsidP="00B04D5E">
            <w:pPr>
              <w:pStyle w:val="B"/>
            </w:pPr>
            <w:r>
              <w:t>net meter</w:t>
            </w:r>
          </w:p>
        </w:tc>
        <w:tc>
          <w:tcPr>
            <w:tcW w:w="1710" w:type="dxa"/>
          </w:tcPr>
          <w:p w14:paraId="7DFD347B" w14:textId="77777777" w:rsidR="00903A75" w:rsidRDefault="00903A75" w:rsidP="00B04D5E">
            <w:pPr>
              <w:pStyle w:val="B"/>
            </w:pPr>
            <w:r>
              <w:t>gm</w:t>
            </w:r>
          </w:p>
        </w:tc>
        <w:tc>
          <w:tcPr>
            <w:tcW w:w="3145" w:type="dxa"/>
          </w:tcPr>
          <w:p w14:paraId="75D3434C" w14:textId="77777777" w:rsidR="00903A75" w:rsidRDefault="00903A75" w:rsidP="00B04D5E">
            <w:pPr>
              <w:pStyle w:val="B"/>
            </w:pPr>
            <w:r>
              <w:t>gross meter</w:t>
            </w:r>
          </w:p>
        </w:tc>
      </w:tr>
      <w:tr w:rsidR="00903A75" w14:paraId="22EB6A82" w14:textId="77777777" w:rsidTr="006666F7">
        <w:tc>
          <w:tcPr>
            <w:tcW w:w="1615" w:type="dxa"/>
          </w:tcPr>
          <w:p w14:paraId="0A1C0ECC" w14:textId="77777777" w:rsidR="00903A75" w:rsidRDefault="00903A75" w:rsidP="00B04D5E">
            <w:pPr>
              <w:pStyle w:val="B"/>
            </w:pPr>
            <w:r>
              <w:t>nm</w:t>
            </w:r>
            <w:r w:rsidRPr="00A63F65">
              <w:rPr>
                <w:vertAlign w:val="superscript"/>
              </w:rPr>
              <w:t>2</w:t>
            </w:r>
            <w:r>
              <w:t xml:space="preserve"> or nm2</w:t>
            </w:r>
          </w:p>
        </w:tc>
        <w:tc>
          <w:tcPr>
            <w:tcW w:w="2880" w:type="dxa"/>
          </w:tcPr>
          <w:p w14:paraId="7170519E" w14:textId="77777777" w:rsidR="00903A75" w:rsidRDefault="00903A75" w:rsidP="00B04D5E">
            <w:pPr>
              <w:pStyle w:val="B"/>
            </w:pPr>
            <w:r>
              <w:t>net square meter</w:t>
            </w:r>
          </w:p>
        </w:tc>
        <w:tc>
          <w:tcPr>
            <w:tcW w:w="1710" w:type="dxa"/>
          </w:tcPr>
          <w:p w14:paraId="7CF80C5C" w14:textId="77777777" w:rsidR="00903A75" w:rsidRDefault="00903A75" w:rsidP="00B04D5E">
            <w:pPr>
              <w:pStyle w:val="B"/>
            </w:pPr>
            <w:r>
              <w:t>gm</w:t>
            </w:r>
            <w:r w:rsidRPr="00A63F65">
              <w:rPr>
                <w:vertAlign w:val="superscript"/>
              </w:rPr>
              <w:t>2</w:t>
            </w:r>
            <w:r>
              <w:t xml:space="preserve"> or gm2</w:t>
            </w:r>
          </w:p>
        </w:tc>
        <w:tc>
          <w:tcPr>
            <w:tcW w:w="3145" w:type="dxa"/>
          </w:tcPr>
          <w:p w14:paraId="52FF3043" w14:textId="77777777" w:rsidR="00903A75" w:rsidRDefault="00903A75" w:rsidP="00B04D5E">
            <w:pPr>
              <w:pStyle w:val="B"/>
            </w:pPr>
            <w:r>
              <w:t>gross square meter</w:t>
            </w:r>
          </w:p>
        </w:tc>
      </w:tr>
      <w:tr w:rsidR="00903A75" w14:paraId="2F588DB6" w14:textId="77777777" w:rsidTr="006666F7">
        <w:tc>
          <w:tcPr>
            <w:tcW w:w="1615" w:type="dxa"/>
          </w:tcPr>
          <w:p w14:paraId="3C61D3D8" w14:textId="77777777" w:rsidR="00903A75" w:rsidRDefault="00903A75" w:rsidP="00B04D5E">
            <w:pPr>
              <w:pStyle w:val="B"/>
            </w:pPr>
            <w:r>
              <w:t>nm</w:t>
            </w:r>
            <w:r w:rsidRPr="00A63F65">
              <w:rPr>
                <w:vertAlign w:val="superscript"/>
              </w:rPr>
              <w:t>3</w:t>
            </w:r>
            <w:r>
              <w:t xml:space="preserve"> or nm3</w:t>
            </w:r>
          </w:p>
        </w:tc>
        <w:tc>
          <w:tcPr>
            <w:tcW w:w="2880" w:type="dxa"/>
          </w:tcPr>
          <w:p w14:paraId="1008DE69" w14:textId="77777777" w:rsidR="00903A75" w:rsidRDefault="00903A75" w:rsidP="00B04D5E">
            <w:pPr>
              <w:pStyle w:val="B"/>
            </w:pPr>
            <w:r>
              <w:t>net cubic meter</w:t>
            </w:r>
          </w:p>
        </w:tc>
        <w:tc>
          <w:tcPr>
            <w:tcW w:w="1710" w:type="dxa"/>
          </w:tcPr>
          <w:p w14:paraId="3F492CEC" w14:textId="77777777" w:rsidR="00903A75" w:rsidRDefault="00903A75" w:rsidP="00B04D5E">
            <w:pPr>
              <w:pStyle w:val="B"/>
            </w:pPr>
            <w:r>
              <w:t>gm</w:t>
            </w:r>
            <w:r w:rsidRPr="00A63F65">
              <w:rPr>
                <w:vertAlign w:val="superscript"/>
              </w:rPr>
              <w:t>3</w:t>
            </w:r>
            <w:r>
              <w:t xml:space="preserve"> or gm3</w:t>
            </w:r>
          </w:p>
        </w:tc>
        <w:tc>
          <w:tcPr>
            <w:tcW w:w="3145" w:type="dxa"/>
          </w:tcPr>
          <w:p w14:paraId="754D3E36" w14:textId="77777777" w:rsidR="00903A75" w:rsidRDefault="00903A75" w:rsidP="00B04D5E">
            <w:pPr>
              <w:pStyle w:val="B"/>
            </w:pPr>
            <w:r>
              <w:t>gross cubic meter</w:t>
            </w:r>
          </w:p>
        </w:tc>
      </w:tr>
      <w:tr w:rsidR="00903A75" w14:paraId="6BB2EB50" w14:textId="77777777" w:rsidTr="006666F7">
        <w:tc>
          <w:tcPr>
            <w:tcW w:w="1615" w:type="dxa"/>
          </w:tcPr>
          <w:p w14:paraId="73414EC3" w14:textId="1A7A8D87" w:rsidR="00903A75" w:rsidRDefault="00751DB9" w:rsidP="00B04D5E">
            <w:pPr>
              <w:pStyle w:val="B"/>
            </w:pPr>
            <w:r>
              <w:t>N</w:t>
            </w:r>
            <w:r w:rsidR="00903A75">
              <w:t>r</w:t>
            </w:r>
          </w:p>
        </w:tc>
        <w:tc>
          <w:tcPr>
            <w:tcW w:w="2880" w:type="dxa"/>
          </w:tcPr>
          <w:p w14:paraId="2B779244" w14:textId="77777777" w:rsidR="00903A75" w:rsidRDefault="00903A75" w:rsidP="00B04D5E">
            <w:pPr>
              <w:pStyle w:val="B"/>
            </w:pPr>
            <w:r>
              <w:t>net number</w:t>
            </w:r>
          </w:p>
        </w:tc>
        <w:tc>
          <w:tcPr>
            <w:tcW w:w="1710" w:type="dxa"/>
          </w:tcPr>
          <w:p w14:paraId="25330542" w14:textId="77777777" w:rsidR="00903A75" w:rsidRDefault="00903A75" w:rsidP="00B04D5E">
            <w:pPr>
              <w:pStyle w:val="B"/>
            </w:pPr>
            <w:r>
              <w:t>gr</w:t>
            </w:r>
          </w:p>
        </w:tc>
        <w:tc>
          <w:tcPr>
            <w:tcW w:w="3145" w:type="dxa"/>
          </w:tcPr>
          <w:p w14:paraId="315D848D" w14:textId="77777777" w:rsidR="00903A75" w:rsidRDefault="00903A75" w:rsidP="00B04D5E">
            <w:pPr>
              <w:pStyle w:val="B"/>
            </w:pPr>
            <w:r>
              <w:t>gross number</w:t>
            </w:r>
          </w:p>
        </w:tc>
      </w:tr>
      <w:tr w:rsidR="00903A75" w14:paraId="6279F57E" w14:textId="77777777" w:rsidTr="006666F7">
        <w:tc>
          <w:tcPr>
            <w:tcW w:w="1615" w:type="dxa"/>
          </w:tcPr>
          <w:p w14:paraId="49FA50F3" w14:textId="54044539" w:rsidR="00903A75" w:rsidRDefault="00751DB9" w:rsidP="00B04D5E">
            <w:pPr>
              <w:pStyle w:val="B"/>
            </w:pPr>
            <w:proofErr w:type="spellStart"/>
            <w:r>
              <w:t>N</w:t>
            </w:r>
            <w:r w:rsidR="00903A75">
              <w:t>kg</w:t>
            </w:r>
            <w:proofErr w:type="spellEnd"/>
          </w:p>
        </w:tc>
        <w:tc>
          <w:tcPr>
            <w:tcW w:w="2880" w:type="dxa"/>
          </w:tcPr>
          <w:p w14:paraId="230061E8" w14:textId="77777777" w:rsidR="00903A75" w:rsidRDefault="00903A75" w:rsidP="00B04D5E">
            <w:pPr>
              <w:pStyle w:val="B"/>
            </w:pPr>
            <w:r>
              <w:t>net kilogramme</w:t>
            </w:r>
          </w:p>
        </w:tc>
        <w:tc>
          <w:tcPr>
            <w:tcW w:w="1710" w:type="dxa"/>
          </w:tcPr>
          <w:p w14:paraId="60B8BCC6" w14:textId="77777777" w:rsidR="00903A75" w:rsidRDefault="00903A75" w:rsidP="00B04D5E">
            <w:pPr>
              <w:pStyle w:val="B"/>
            </w:pPr>
            <w:proofErr w:type="spellStart"/>
            <w:r>
              <w:t>gkg</w:t>
            </w:r>
            <w:proofErr w:type="spellEnd"/>
          </w:p>
        </w:tc>
        <w:tc>
          <w:tcPr>
            <w:tcW w:w="3145" w:type="dxa"/>
          </w:tcPr>
          <w:p w14:paraId="2A2EDA50" w14:textId="77777777" w:rsidR="00903A75" w:rsidRDefault="00903A75" w:rsidP="00B04D5E">
            <w:pPr>
              <w:pStyle w:val="B"/>
            </w:pPr>
            <w:r>
              <w:t>gross kilogramme</w:t>
            </w:r>
          </w:p>
        </w:tc>
      </w:tr>
      <w:tr w:rsidR="00903A75" w14:paraId="77F8FA05" w14:textId="77777777" w:rsidTr="006666F7">
        <w:tc>
          <w:tcPr>
            <w:tcW w:w="1615" w:type="dxa"/>
          </w:tcPr>
          <w:p w14:paraId="7BCBD915" w14:textId="3B9C6468" w:rsidR="00903A75" w:rsidRDefault="00751DB9" w:rsidP="00B04D5E">
            <w:pPr>
              <w:pStyle w:val="B"/>
            </w:pPr>
            <w:r>
              <w:t>N</w:t>
            </w:r>
            <w:r w:rsidR="00903A75">
              <w:t>et</w:t>
            </w:r>
          </w:p>
        </w:tc>
        <w:tc>
          <w:tcPr>
            <w:tcW w:w="2880" w:type="dxa"/>
          </w:tcPr>
          <w:p w14:paraId="5653F390" w14:textId="77777777" w:rsidR="00903A75" w:rsidRDefault="00903A75" w:rsidP="00B04D5E">
            <w:pPr>
              <w:pStyle w:val="B"/>
            </w:pPr>
            <w:r>
              <w:t>net tonne</w:t>
            </w:r>
          </w:p>
        </w:tc>
        <w:tc>
          <w:tcPr>
            <w:tcW w:w="1710" w:type="dxa"/>
          </w:tcPr>
          <w:p w14:paraId="6DB3BBBE" w14:textId="77777777" w:rsidR="00903A75" w:rsidRDefault="00903A75" w:rsidP="00B04D5E">
            <w:pPr>
              <w:pStyle w:val="B"/>
            </w:pPr>
            <w:r>
              <w:t>get</w:t>
            </w:r>
          </w:p>
        </w:tc>
        <w:tc>
          <w:tcPr>
            <w:tcW w:w="3145" w:type="dxa"/>
          </w:tcPr>
          <w:p w14:paraId="23365F76" w14:textId="77777777" w:rsidR="00903A75" w:rsidRDefault="00903A75" w:rsidP="00B04D5E">
            <w:pPr>
              <w:pStyle w:val="B"/>
            </w:pPr>
            <w:r>
              <w:t>gross tonne</w:t>
            </w:r>
          </w:p>
        </w:tc>
      </w:tr>
    </w:tbl>
    <w:p w14:paraId="259C8EF3" w14:textId="77777777" w:rsidR="00903A75" w:rsidRDefault="00903A75" w:rsidP="00B04D5E">
      <w:pPr>
        <w:pStyle w:val="B"/>
      </w:pPr>
    </w:p>
    <w:p w14:paraId="0224C0F2" w14:textId="77777777" w:rsidR="00903A75" w:rsidRDefault="00903A75" w:rsidP="00903A75">
      <w:pPr>
        <w:pStyle w:val="H2"/>
        <w:ind w:left="720" w:hanging="720"/>
      </w:pPr>
      <w:r>
        <w:t>Works to Existing Buildings</w:t>
      </w:r>
    </w:p>
    <w:p w14:paraId="570AAE06" w14:textId="77777777" w:rsidR="00903A75" w:rsidRDefault="00903A75" w:rsidP="00B04D5E">
      <w:pPr>
        <w:pStyle w:val="B"/>
      </w:pPr>
      <w:r>
        <w:t>General classifications for works to Existing Building shall be described as so, and such works shall be defined as follows:</w:t>
      </w:r>
    </w:p>
    <w:p w14:paraId="4FC2F92B" w14:textId="77777777" w:rsidR="00903A75" w:rsidRDefault="00903A75" w:rsidP="00B04D5E">
      <w:pPr>
        <w:pStyle w:val="B"/>
        <w:numPr>
          <w:ilvl w:val="0"/>
          <w:numId w:val="6"/>
        </w:numPr>
      </w:pPr>
      <w:r>
        <w:t>Works on or in or immediately under works existing before the current project</w:t>
      </w:r>
    </w:p>
    <w:p w14:paraId="05DDC110" w14:textId="77777777" w:rsidR="00903A75" w:rsidRDefault="00903A75" w:rsidP="00B04D5E">
      <w:pPr>
        <w:pStyle w:val="B"/>
        <w:numPr>
          <w:ilvl w:val="0"/>
          <w:numId w:val="6"/>
        </w:numPr>
      </w:pPr>
      <w:r>
        <w:t>Additional information to be read in conjunction with the preceding rules in the appropriate work sections</w:t>
      </w:r>
    </w:p>
    <w:p w14:paraId="27443F82" w14:textId="77777777" w:rsidR="00903A75" w:rsidRDefault="00903A75" w:rsidP="00B04D5E">
      <w:pPr>
        <w:pStyle w:val="B"/>
        <w:numPr>
          <w:ilvl w:val="0"/>
          <w:numId w:val="6"/>
        </w:numPr>
      </w:pPr>
      <w:r>
        <w:lastRenderedPageBreak/>
        <w:t>Full descriptions of the additional preliminaries / general conditions which are pertinent to the works shall be given, drawing attention to any specific requirements due to the nature of the works</w:t>
      </w:r>
    </w:p>
    <w:p w14:paraId="004516A7" w14:textId="77777777" w:rsidR="00903A75" w:rsidRDefault="00903A75" w:rsidP="00903A75">
      <w:pPr>
        <w:pStyle w:val="H2"/>
        <w:ind w:left="720" w:hanging="720"/>
      </w:pPr>
      <w:r>
        <w:t>General Definitions</w:t>
      </w:r>
    </w:p>
    <w:p w14:paraId="7582AF86" w14:textId="77777777" w:rsidR="00903A75" w:rsidRDefault="00903A75" w:rsidP="00B04D5E">
      <w:pPr>
        <w:pStyle w:val="B"/>
      </w:pPr>
      <w:r>
        <w:t>Radius or curvature of a described work/ element of work shall be stated, and the so radius or radii so provided shall be that measured to the centerline of the material or member.</w:t>
      </w:r>
    </w:p>
    <w:p w14:paraId="3194A3FD" w14:textId="77777777" w:rsidR="00903A75" w:rsidRDefault="00903A75" w:rsidP="00903A75">
      <w:pPr>
        <w:pStyle w:val="H2"/>
        <w:ind w:left="720" w:hanging="720"/>
      </w:pPr>
      <w:r>
        <w:t>Materials Issue Procedure</w:t>
      </w:r>
    </w:p>
    <w:p w14:paraId="2E63EFF6" w14:textId="77777777" w:rsidR="00903A75" w:rsidRDefault="00903A75" w:rsidP="00B04D5E">
      <w:pPr>
        <w:pStyle w:val="B"/>
      </w:pPr>
      <w:r>
        <w:t>Materials under the issue of the Client’s responsibility shall be so stated, and the point of delivery/ collection of the materials, including the delivery dated stated.</w:t>
      </w:r>
    </w:p>
    <w:p w14:paraId="4AF97C0B" w14:textId="77777777" w:rsidR="00903A75" w:rsidRDefault="00903A75" w:rsidP="00B04D5E">
      <w:pPr>
        <w:pStyle w:val="B"/>
      </w:pPr>
      <w:r>
        <w:t>The Materials certification and identification shall also be provided, and the method of protection, storage or any associated works required to keep the material in useable state provided.</w:t>
      </w:r>
    </w:p>
    <w:p w14:paraId="684F654B" w14:textId="2EA6AC72" w:rsidR="00903A75" w:rsidRDefault="00903A75" w:rsidP="00751DB9">
      <w:pPr>
        <w:pStyle w:val="H2"/>
      </w:pPr>
      <w:r>
        <w:t>Method Statement and Charge</w:t>
      </w:r>
    </w:p>
    <w:p w14:paraId="4D1520E8" w14:textId="691E4978" w:rsidR="000F1AB0" w:rsidRDefault="000F1AB0" w:rsidP="00B04D5E">
      <w:pPr>
        <w:pStyle w:val="B"/>
      </w:pPr>
      <w:r>
        <w:t xml:space="preserve">Method statements are </w:t>
      </w:r>
      <w:r w:rsidR="00520742">
        <w:t xml:space="preserve">details of the contractors work plan and methodology </w:t>
      </w:r>
      <w:r w:rsidR="002F7750">
        <w:t>for</w:t>
      </w:r>
      <w:r w:rsidR="007A766B">
        <w:t xml:space="preserve"> accomplishing </w:t>
      </w:r>
      <w:r w:rsidR="002F7750">
        <w:t>the given</w:t>
      </w:r>
      <w:r w:rsidR="007A766B">
        <w:t xml:space="preserve"> work </w:t>
      </w:r>
      <w:r w:rsidR="002F7750">
        <w:t xml:space="preserve">scope, but the contractor is not limited to following it during construction method statement helps the contractor to adequately prepare and state the workplan: propose non-material resource and processes required </w:t>
      </w:r>
      <w:r w:rsidR="002C4CC9">
        <w:t>in</w:t>
      </w:r>
      <w:r w:rsidR="002F7750">
        <w:t xml:space="preserve"> executing the project, arrange logistics </w:t>
      </w:r>
      <w:r w:rsidR="002C4CC9">
        <w:t>encountered therein the</w:t>
      </w:r>
      <w:r w:rsidR="002F7750">
        <w:t xml:space="preserve"> workplan, as well as </w:t>
      </w:r>
      <w:r w:rsidR="002C4CC9">
        <w:t xml:space="preserve">assign </w:t>
      </w:r>
      <w:r w:rsidR="002F7750">
        <w:t xml:space="preserve">his profits and overhead. </w:t>
      </w:r>
      <w:r w:rsidR="002C4CC9">
        <w:t>These financial costs included here make up the method charges of the work for the contractor. And the contractor is not expected to show details of this charges.</w:t>
      </w:r>
    </w:p>
    <w:p w14:paraId="2F09417B" w14:textId="77777777" w:rsidR="007C21C2" w:rsidRDefault="007C21C2">
      <w:pPr>
        <w:rPr>
          <w:rFonts w:ascii="Times New Roman" w:hAnsi="Times New Roman"/>
          <w:b/>
          <w:caps/>
          <w:sz w:val="24"/>
        </w:rPr>
      </w:pPr>
      <w:r>
        <w:br w:type="page"/>
      </w:r>
    </w:p>
    <w:p w14:paraId="3715FD90" w14:textId="23F7B6F6" w:rsidR="000B27FE" w:rsidRDefault="00411975" w:rsidP="008B3404">
      <w:pPr>
        <w:pStyle w:val="H1"/>
      </w:pPr>
      <w:r>
        <w:lastRenderedPageBreak/>
        <w:t xml:space="preserve">BUILDING </w:t>
      </w:r>
      <w:r w:rsidR="0028001D">
        <w:t xml:space="preserve">WORKS CLASSIFICATION AND </w:t>
      </w:r>
      <w:r w:rsidR="00191B29">
        <w:t xml:space="preserve">KEY </w:t>
      </w:r>
      <w:r w:rsidR="006C1E01">
        <w:rPr>
          <w:caps w:val="0"/>
        </w:rPr>
        <w:t>ACTIVITIES</w:t>
      </w:r>
    </w:p>
    <w:p w14:paraId="2BA9970B" w14:textId="79895A51" w:rsidR="003414EE" w:rsidRDefault="009513C2" w:rsidP="00B04D5E">
      <w:pPr>
        <w:pStyle w:val="B"/>
      </w:pPr>
      <w:r>
        <w:t xml:space="preserve">Building works are classified into several works’ categories involving the use of several natural and composite materials in varying quantities and proportions </w:t>
      </w:r>
      <w:r w:rsidR="003414EE">
        <w:t xml:space="preserve">to accomplish the works/elements </w:t>
      </w:r>
      <w:r w:rsidR="00ED469F">
        <w:t>in</w:t>
      </w:r>
      <w:r w:rsidR="003414EE">
        <w:t xml:space="preserve"> building </w:t>
      </w:r>
      <w:r w:rsidR="00952A93">
        <w:t>construction</w:t>
      </w:r>
      <w:r w:rsidR="003414EE">
        <w:t>. The NIQS Standard method of Resources Schedule 1 (SMRS-1) identified a group of 19 work classification</w:t>
      </w:r>
      <w:r w:rsidR="00AA3F76">
        <w:t xml:space="preserve"> </w:t>
      </w:r>
      <w:r w:rsidR="0056389F">
        <w:t>encountered in</w:t>
      </w:r>
      <w:r w:rsidR="00AA3F76">
        <w:t xml:space="preserve"> building </w:t>
      </w:r>
      <w:r w:rsidR="0056389F">
        <w:t>projects</w:t>
      </w:r>
      <w:r w:rsidR="00AA3F76">
        <w:t>.</w:t>
      </w:r>
    </w:p>
    <w:p w14:paraId="0232A4D7" w14:textId="02159D12" w:rsidR="0054418B" w:rsidRDefault="0054418B" w:rsidP="0054418B">
      <w:pPr>
        <w:pStyle w:val="H2"/>
      </w:pPr>
      <w:r>
        <w:t>Work Classification</w:t>
      </w:r>
      <w:r w:rsidR="00B936E2">
        <w:t>for Building Works</w:t>
      </w:r>
    </w:p>
    <w:p w14:paraId="77D65B67" w14:textId="77777777" w:rsidR="0054418B" w:rsidRDefault="0054418B" w:rsidP="00B04D5E">
      <w:pPr>
        <w:pStyle w:val="B"/>
        <w:sectPr w:rsidR="0054418B" w:rsidSect="00631441">
          <w:headerReference w:type="default" r:id="rId8"/>
          <w:footerReference w:type="default" r:id="rId9"/>
          <w:type w:val="continuous"/>
          <w:pgSz w:w="12240" w:h="15840"/>
          <w:pgMar w:top="1440" w:right="1440" w:bottom="1440" w:left="1440" w:header="720" w:footer="720" w:gutter="0"/>
          <w:cols w:space="720"/>
          <w:docGrid w:linePitch="360"/>
        </w:sectPr>
      </w:pPr>
    </w:p>
    <w:p w14:paraId="5ABCBBDA" w14:textId="09269025" w:rsidR="00D11220" w:rsidRDefault="0054418B" w:rsidP="00B04D5E">
      <w:pPr>
        <w:pStyle w:val="B"/>
      </w:pPr>
      <w:r>
        <w:lastRenderedPageBreak/>
        <w:t xml:space="preserve">Some of the </w:t>
      </w:r>
      <w:r w:rsidR="008F33C5">
        <w:t>works</w:t>
      </w:r>
      <w:r>
        <w:t xml:space="preserve"> classification </w:t>
      </w:r>
      <w:r w:rsidR="007570B8">
        <w:t>encountered in</w:t>
      </w:r>
      <w:r w:rsidR="008F33C5">
        <w:t xml:space="preserve"> </w:t>
      </w:r>
      <w:r w:rsidR="007570B8">
        <w:t xml:space="preserve">typical </w:t>
      </w:r>
      <w:r w:rsidR="008F33C5">
        <w:t xml:space="preserve">building </w:t>
      </w:r>
      <w:r w:rsidR="007570B8">
        <w:t>construction are listed herein, and</w:t>
      </w:r>
      <w:r w:rsidR="008F33C5">
        <w:t xml:space="preserve"> </w:t>
      </w:r>
      <w:r>
        <w:t>include</w:t>
      </w:r>
      <w:r w:rsidR="007570B8">
        <w:t>s the following aspects</w:t>
      </w:r>
      <w:r>
        <w:t>: Preliminaries and General Items, Maintenance Works</w:t>
      </w:r>
      <w:r w:rsidR="007570B8">
        <w:t>;</w:t>
      </w:r>
      <w:r>
        <w:t xml:space="preserve"> Demolitions and Alterations</w:t>
      </w:r>
      <w:r w:rsidR="007570B8">
        <w:t>;</w:t>
      </w:r>
      <w:r w:rsidR="00FD4691">
        <w:t xml:space="preserve"> </w:t>
      </w:r>
      <w:r>
        <w:t>Earthworks</w:t>
      </w:r>
      <w:r w:rsidR="00FD4691">
        <w:t>;</w:t>
      </w:r>
      <w:r w:rsidR="00FE0C05">
        <w:t xml:space="preserve"> </w:t>
      </w:r>
      <w:r>
        <w:t>Insitu and Precast Concrete</w:t>
      </w:r>
      <w:r w:rsidR="00FE0C05">
        <w:t xml:space="preserve">; </w:t>
      </w:r>
      <w:r>
        <w:t>Formworks</w:t>
      </w:r>
      <w:r w:rsidR="00FE0C05">
        <w:t xml:space="preserve">; </w:t>
      </w:r>
      <w:r>
        <w:t>Reinforcement</w:t>
      </w:r>
      <w:r w:rsidR="00FE0C05">
        <w:t xml:space="preserve">; </w:t>
      </w:r>
      <w:r>
        <w:t>Masonry Block Walling</w:t>
      </w:r>
      <w:r w:rsidR="00FE0C05">
        <w:t xml:space="preserve">; </w:t>
      </w:r>
      <w:r>
        <w:t>Structural/ Carcassing Timber</w:t>
      </w:r>
      <w:r w:rsidR="00FD4691">
        <w:t xml:space="preserve">, </w:t>
      </w:r>
      <w:r>
        <w:t>Roof and Similar Claddings</w:t>
      </w:r>
      <w:r w:rsidR="00FD4691">
        <w:t xml:space="preserve">; </w:t>
      </w:r>
      <w:r>
        <w:t>Waterproofing</w:t>
      </w:r>
      <w:r w:rsidR="00FD4691">
        <w:t xml:space="preserve">; </w:t>
      </w:r>
      <w:r>
        <w:t>Components</w:t>
      </w:r>
      <w:r w:rsidR="00FD4691">
        <w:t xml:space="preserve">; </w:t>
      </w:r>
      <w:r>
        <w:t>Fittings and Fixtures</w:t>
      </w:r>
      <w:r w:rsidR="00FD4691">
        <w:t>;</w:t>
      </w:r>
      <w:r>
        <w:t xml:space="preserve"> Metal and Minor Steelworks</w:t>
      </w:r>
      <w:r w:rsidR="00FD4691">
        <w:t xml:space="preserve">; </w:t>
      </w:r>
      <w:r>
        <w:t>Finishes</w:t>
      </w:r>
      <w:r w:rsidR="00FD4691">
        <w:t xml:space="preserve">; </w:t>
      </w:r>
      <w:r>
        <w:t>Glazing</w:t>
      </w:r>
      <w:r w:rsidR="00FD4691">
        <w:t xml:space="preserve">; </w:t>
      </w:r>
      <w:r>
        <w:t>Painting</w:t>
      </w:r>
      <w:r w:rsidR="00FD4691">
        <w:t xml:space="preserve">; </w:t>
      </w:r>
      <w:r>
        <w:t>Electrical Installation</w:t>
      </w:r>
      <w:r w:rsidR="00FD4691">
        <w:t xml:space="preserve">; </w:t>
      </w:r>
      <w:r>
        <w:t>Mechanical Installation</w:t>
      </w:r>
      <w:r w:rsidR="00FD4691">
        <w:t xml:space="preserve">; and </w:t>
      </w:r>
      <w:r>
        <w:t>External Works Car Parking, Drives Pavement/ Planting</w:t>
      </w:r>
      <w:r w:rsidR="00D11220">
        <w:t>.</w:t>
      </w:r>
    </w:p>
    <w:p w14:paraId="699BE0A7" w14:textId="06172D0A" w:rsidR="00AA3F76" w:rsidRDefault="00C10F05" w:rsidP="00D11220">
      <w:pPr>
        <w:pStyle w:val="H2"/>
      </w:pPr>
      <w:r>
        <w:t xml:space="preserve">Key </w:t>
      </w:r>
      <w:r w:rsidR="006C1E01">
        <w:t>Activities</w:t>
      </w:r>
      <w:r>
        <w:t xml:space="preserve"> </w:t>
      </w:r>
      <w:r w:rsidR="00BE55F2">
        <w:t>of</w:t>
      </w:r>
      <w:r>
        <w:t xml:space="preserve"> Building </w:t>
      </w:r>
      <w:r w:rsidR="00BE55F2">
        <w:t>Works for Material Schedule</w:t>
      </w:r>
    </w:p>
    <w:p w14:paraId="73064B28" w14:textId="042A9C1E" w:rsidR="001A15D8" w:rsidRDefault="001A15D8" w:rsidP="00B04D5E">
      <w:pPr>
        <w:pStyle w:val="B"/>
      </w:pPr>
      <w:r>
        <w:t>Some of the key activities encountered in building construction includes the followings:</w:t>
      </w:r>
    </w:p>
    <w:p w14:paraId="18034214" w14:textId="7CF891E9" w:rsidR="00BA7A20" w:rsidRDefault="00BA7A20" w:rsidP="00BA7A20">
      <w:pPr>
        <w:pStyle w:val="H3"/>
      </w:pPr>
      <w:r>
        <w:t>E</w:t>
      </w:r>
      <w:r w:rsidR="000E7BBB">
        <w:t>arthworks</w:t>
      </w:r>
    </w:p>
    <w:p w14:paraId="65BA2DCF" w14:textId="6D2CF07E" w:rsidR="00337222" w:rsidRDefault="003B4C11" w:rsidP="00B04D5E">
      <w:pPr>
        <w:pStyle w:val="B"/>
      </w:pPr>
      <w:r>
        <w:t>Earthwork activities in building works involves the removal of existing earth formation to make way for introduction of new permanent structures as well as the replacement of removed earth formation with materials obtained outside the environment. E</w:t>
      </w:r>
      <w:r w:rsidR="006417EA">
        <w:t>xcavation</w:t>
      </w:r>
      <w:r>
        <w:t>s</w:t>
      </w:r>
      <w:r w:rsidR="006417EA">
        <w:t xml:space="preserve"> </w:t>
      </w:r>
      <w:r>
        <w:t xml:space="preserve">involved in earthworks </w:t>
      </w:r>
      <w:r w:rsidR="006417EA">
        <w:t xml:space="preserve">is </w:t>
      </w:r>
      <w:r>
        <w:t xml:space="preserve">a </w:t>
      </w:r>
      <w:r w:rsidR="006417EA">
        <w:t>works related items</w:t>
      </w:r>
      <w:r w:rsidR="00337222">
        <w:t>, but the replacement or removed earth either to makeup level or to replace unsuitable formation requires additional materials which would be considered during preparation of the material schedule</w:t>
      </w:r>
      <w:r w:rsidR="00E377A1">
        <w:t xml:space="preserve"> expressed in the material supply units- say “truck” or “trip”</w:t>
      </w:r>
      <w:r w:rsidR="00337222">
        <w:t>.</w:t>
      </w:r>
    </w:p>
    <w:p w14:paraId="04BB8BE7" w14:textId="77777777" w:rsidR="00E377A1" w:rsidRDefault="00E377A1" w:rsidP="00B04D5E">
      <w:pPr>
        <w:pStyle w:val="B"/>
      </w:pPr>
      <w:r>
        <w:lastRenderedPageBreak/>
        <w:t>For the benefit of preparing the material schedule, the materials required in earthwork to makeup level or replace unsuitable materials.</w:t>
      </w:r>
    </w:p>
    <w:p w14:paraId="62CFC8C2" w14:textId="16C49A08" w:rsidR="00E377A1" w:rsidRDefault="002B3041" w:rsidP="00B04D5E">
      <w:pPr>
        <w:pStyle w:val="B"/>
      </w:pPr>
      <w:r>
        <w:t>Material Schedule Quantity (MSQ)= Work Quantity (m</w:t>
      </w:r>
      <w:r w:rsidRPr="002B3041">
        <w:rPr>
          <w:vertAlign w:val="superscript"/>
        </w:rPr>
        <w:t>3</w:t>
      </w:r>
      <w:r>
        <w:t>) / Capacity per Truck load (m</w:t>
      </w:r>
      <w:r w:rsidRPr="002B3041">
        <w:rPr>
          <w:vertAlign w:val="superscript"/>
        </w:rPr>
        <w:t>3</w:t>
      </w:r>
      <w:r>
        <w:t>)</w:t>
      </w:r>
    </w:p>
    <w:p w14:paraId="0F55E546" w14:textId="21E32E25" w:rsidR="002B3041" w:rsidRDefault="008501C4" w:rsidP="00B04D5E">
      <w:pPr>
        <w:pStyle w:val="B"/>
      </w:pPr>
      <w:r>
        <w:t>Example: for a work quantity of 108m</w:t>
      </w:r>
      <w:r w:rsidRPr="008501C4">
        <w:rPr>
          <w:vertAlign w:val="superscript"/>
        </w:rPr>
        <w:t>3</w:t>
      </w:r>
      <w:r>
        <w:t>, using a 20ton truck (20ton / material weight- for sand between 1.4ton/m</w:t>
      </w:r>
      <w:r w:rsidRPr="008501C4">
        <w:rPr>
          <w:vertAlign w:val="superscript"/>
        </w:rPr>
        <w:t>3</w:t>
      </w:r>
      <w:r>
        <w:t xml:space="preserve"> </w:t>
      </w:r>
      <w:proofErr w:type="spellStart"/>
      <w:r>
        <w:t>ro</w:t>
      </w:r>
      <w:proofErr w:type="spellEnd"/>
      <w:r>
        <w:t xml:space="preserve"> 1.6ton/m</w:t>
      </w:r>
      <w:r w:rsidRPr="008501C4">
        <w:rPr>
          <w:vertAlign w:val="superscript"/>
        </w:rPr>
        <w:t>3</w:t>
      </w:r>
      <w:r>
        <w:t>).</w:t>
      </w:r>
    </w:p>
    <w:p w14:paraId="5F4B0E48" w14:textId="4D0BF62B" w:rsidR="008501C4" w:rsidRDefault="008501C4" w:rsidP="00B04D5E">
      <w:pPr>
        <w:pStyle w:val="B"/>
      </w:pPr>
      <w:r>
        <w:t xml:space="preserve">That is </w:t>
      </w:r>
      <m:oMath>
        <m:r>
          <w:rPr>
            <w:rFonts w:ascii="Cambria Math" w:hAnsi="Cambria Math"/>
          </w:rPr>
          <m:t>MSQ</m:t>
        </m:r>
        <m:r>
          <m:rPr>
            <m:sty m:val="p"/>
          </m:rPr>
          <w:rPr>
            <w:rFonts w:ascii="Cambria Math" w:hAnsi="Cambria Math"/>
          </w:rPr>
          <m:t>=</m:t>
        </m:r>
        <m:f>
          <m:fPr>
            <m:ctrlPr>
              <w:rPr>
                <w:rFonts w:ascii="Cambria Math" w:hAnsi="Cambria Math"/>
              </w:rPr>
            </m:ctrlPr>
          </m:fPr>
          <m:num>
            <m:r>
              <m:rPr>
                <m:sty m:val="p"/>
              </m:rPr>
              <w:rPr>
                <w:rFonts w:ascii="Cambria Math" w:hAnsi="Cambria Math"/>
              </w:rPr>
              <m:t>108</m:t>
            </m:r>
            <m:r>
              <w:rPr>
                <w:rFonts w:ascii="Cambria Math" w:hAnsi="Cambria Math"/>
              </w:rPr>
              <m:t>m</m:t>
            </m:r>
            <m:r>
              <m:rPr>
                <m:sty m:val="p"/>
              </m:rPr>
              <w:rPr>
                <w:rFonts w:ascii="Cambria Math" w:hAnsi="Cambria Math"/>
              </w:rPr>
              <m:t>3</m:t>
            </m:r>
          </m:num>
          <m:den>
            <m:r>
              <m:rPr>
                <m:sty m:val="p"/>
              </m:rPr>
              <w:rPr>
                <w:rFonts w:ascii="Cambria Math" w:hAnsi="Cambria Math"/>
              </w:rPr>
              <m:t>(20</m:t>
            </m:r>
            <m:r>
              <w:rPr>
                <w:rFonts w:ascii="Cambria Math" w:hAnsi="Cambria Math"/>
              </w:rPr>
              <m:t>ton</m:t>
            </m:r>
            <m:r>
              <m:rPr>
                <m:sty m:val="p"/>
              </m:rPr>
              <w:rPr>
                <w:rFonts w:ascii="Cambria Math" w:hAnsi="Cambria Math"/>
              </w:rPr>
              <m:t xml:space="preserve"> / 1.6</m:t>
            </m:r>
            <m:r>
              <w:rPr>
                <w:rFonts w:ascii="Cambria Math" w:hAnsi="Cambria Math"/>
              </w:rPr>
              <m:t>ton</m:t>
            </m:r>
            <m:r>
              <m:rPr>
                <m:sty m:val="p"/>
              </m:rPr>
              <w:rPr>
                <w:rFonts w:ascii="Cambria Math" w:hAnsi="Cambria Math"/>
              </w:rPr>
              <m:t>/</m:t>
            </m:r>
            <m:r>
              <w:rPr>
                <w:rFonts w:ascii="Cambria Math" w:hAnsi="Cambria Math"/>
              </w:rPr>
              <m:t>m</m:t>
            </m:r>
            <m:r>
              <m:rPr>
                <m:sty m:val="p"/>
              </m:rPr>
              <w:rPr>
                <w:rFonts w:ascii="Cambria Math" w:hAnsi="Cambria Math"/>
              </w:rPr>
              <m:t>3</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108</m:t>
            </m:r>
            <m:r>
              <w:rPr>
                <w:rFonts w:ascii="Cambria Math" w:hAnsi="Cambria Math"/>
              </w:rPr>
              <m:t>m</m:t>
            </m:r>
            <m:r>
              <m:rPr>
                <m:sty m:val="p"/>
              </m:rPr>
              <w:rPr>
                <w:rFonts w:ascii="Cambria Math" w:hAnsi="Cambria Math"/>
              </w:rPr>
              <m:t>3</m:t>
            </m:r>
          </m:num>
          <m:den>
            <m:r>
              <m:rPr>
                <m:sty m:val="p"/>
              </m:rPr>
              <w:rPr>
                <w:rFonts w:ascii="Cambria Math" w:hAnsi="Cambria Math"/>
              </w:rPr>
              <m:t>(20</m:t>
            </m:r>
            <m:r>
              <w:rPr>
                <w:rFonts w:ascii="Cambria Math" w:hAnsi="Cambria Math"/>
              </w:rPr>
              <m:t>ton</m:t>
            </m:r>
            <m:r>
              <m:rPr>
                <m:sty m:val="p"/>
              </m:rPr>
              <w:rPr>
                <w:rFonts w:ascii="Cambria Math" w:hAnsi="Cambria Math"/>
              </w:rPr>
              <m:t xml:space="preserve"> / 1.6</m:t>
            </m:r>
            <m:r>
              <w:rPr>
                <w:rFonts w:ascii="Cambria Math" w:hAnsi="Cambria Math"/>
              </w:rPr>
              <m:t>ton</m:t>
            </m:r>
            <m:r>
              <m:rPr>
                <m:sty m:val="p"/>
              </m:rPr>
              <w:rPr>
                <w:rFonts w:ascii="Cambria Math" w:hAnsi="Cambria Math"/>
              </w:rPr>
              <m:t>/</m:t>
            </m:r>
            <m:r>
              <w:rPr>
                <w:rFonts w:ascii="Cambria Math" w:hAnsi="Cambria Math"/>
              </w:rPr>
              <m:t>m</m:t>
            </m:r>
            <m:r>
              <m:rPr>
                <m:sty m:val="p"/>
              </m:rPr>
              <w:rPr>
                <w:rFonts w:ascii="Cambria Math" w:hAnsi="Cambria Math"/>
              </w:rPr>
              <m:t>3}</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108</m:t>
            </m:r>
            <m:r>
              <w:rPr>
                <w:rFonts w:ascii="Cambria Math" w:hAnsi="Cambria Math"/>
              </w:rPr>
              <m:t>m</m:t>
            </m:r>
            <m:r>
              <m:rPr>
                <m:sty m:val="p"/>
              </m:rPr>
              <w:rPr>
                <w:rFonts w:ascii="Cambria Math" w:hAnsi="Cambria Math"/>
              </w:rPr>
              <m:t>3</m:t>
            </m:r>
          </m:num>
          <m:den>
            <m:r>
              <m:rPr>
                <m:sty m:val="p"/>
              </m:rPr>
              <w:rPr>
                <w:rFonts w:ascii="Cambria Math" w:hAnsi="Cambria Math"/>
              </w:rPr>
              <m:t>12.5</m:t>
            </m:r>
            <m:r>
              <w:rPr>
                <w:rFonts w:ascii="Cambria Math" w:hAnsi="Cambria Math"/>
              </w:rPr>
              <m:t>m</m:t>
            </m:r>
            <m:r>
              <m:rPr>
                <m:sty m:val="p"/>
              </m:rPr>
              <w:rPr>
                <w:rFonts w:ascii="Cambria Math" w:hAnsi="Cambria Math"/>
              </w:rPr>
              <m:t>3</m:t>
            </m:r>
          </m:den>
        </m:f>
        <m:r>
          <m:rPr>
            <m:sty m:val="p"/>
          </m:rPr>
          <w:rPr>
            <w:rFonts w:ascii="Cambria Math" w:hAnsi="Cambria Math"/>
          </w:rPr>
          <m:t xml:space="preserve">=9 </m:t>
        </m:r>
        <m:r>
          <w:rPr>
            <w:rFonts w:ascii="Cambria Math" w:hAnsi="Cambria Math"/>
          </w:rPr>
          <m:t>truck</m:t>
        </m:r>
        <m:r>
          <m:rPr>
            <m:sty m:val="p"/>
          </m:rPr>
          <w:rPr>
            <w:rFonts w:ascii="Cambria Math" w:hAnsi="Cambria Math"/>
          </w:rPr>
          <m:t xml:space="preserve"> </m:t>
        </m:r>
        <m:r>
          <w:rPr>
            <w:rFonts w:ascii="Cambria Math" w:hAnsi="Cambria Math"/>
          </w:rPr>
          <m:t>loads</m:t>
        </m:r>
      </m:oMath>
    </w:p>
    <w:p w14:paraId="1FDC0FE2" w14:textId="4459F26A" w:rsidR="00E377A1" w:rsidRDefault="007251C0" w:rsidP="00B04D5E">
      <w:pPr>
        <w:pStyle w:val="B"/>
      </w:pPr>
      <w:r>
        <w:t>Note also that this expression does not include bulkage or swell experienced with materials of this nature.</w:t>
      </w:r>
    </w:p>
    <w:p w14:paraId="331C6C70" w14:textId="7B51D617" w:rsidR="00B36622" w:rsidRDefault="00B36622" w:rsidP="00B36622">
      <w:pPr>
        <w:pStyle w:val="H3"/>
      </w:pPr>
      <w:r>
        <w:t>Concrete Works</w:t>
      </w:r>
    </w:p>
    <w:p w14:paraId="2BBAA13D" w14:textId="317D839C" w:rsidR="002F4A90" w:rsidRDefault="00581A54" w:rsidP="00B04D5E">
      <w:pPr>
        <w:pStyle w:val="B"/>
      </w:pPr>
      <w:r>
        <w:t xml:space="preserve">Concrete is an important composite material in building works. It requires the mixture of cement, aggregates and water in a proportion mix to produce it. </w:t>
      </w:r>
      <w:r w:rsidR="002F4A90">
        <w:t xml:space="preserve">A concrete proportion of 1:2:4 signifies a proportion of </w:t>
      </w:r>
      <w:r w:rsidR="00E22D23">
        <w:t>1</w:t>
      </w:r>
      <w:r w:rsidR="002F4A90">
        <w:t xml:space="preserve"> part of </w:t>
      </w:r>
      <w:proofErr w:type="gramStart"/>
      <w:r w:rsidR="002F4A90">
        <w:t xml:space="preserve">cement </w:t>
      </w:r>
      <w:r w:rsidR="00064E96">
        <w:t>:</w:t>
      </w:r>
      <w:proofErr w:type="gramEnd"/>
      <w:r w:rsidR="002F4A90">
        <w:t xml:space="preserve"> </w:t>
      </w:r>
      <w:r w:rsidR="00E22D23">
        <w:t>2</w:t>
      </w:r>
      <w:r w:rsidR="002F4A90">
        <w:t xml:space="preserve"> part </w:t>
      </w:r>
      <w:r w:rsidR="00064E96">
        <w:t xml:space="preserve">of </w:t>
      </w:r>
      <w:r w:rsidR="002F4A90">
        <w:t xml:space="preserve">sand (measured in the </w:t>
      </w:r>
      <w:r w:rsidR="00064E96">
        <w:t xml:space="preserve">equivalent of </w:t>
      </w:r>
      <w:r w:rsidR="002F4A90">
        <w:t xml:space="preserve">cement) </w:t>
      </w:r>
      <w:r w:rsidR="00064E96">
        <w:t xml:space="preserve">: </w:t>
      </w:r>
      <w:r w:rsidR="00E22D23">
        <w:t>4</w:t>
      </w:r>
      <w:r w:rsidR="00064E96">
        <w:t xml:space="preserve"> part of coarse aggregate (measured in the equivalent of cement) </w:t>
      </w:r>
      <w:r w:rsidR="002F4A90">
        <w:t xml:space="preserve">and </w:t>
      </w:r>
      <w:r>
        <w:t xml:space="preserve">Concrete is used for different purposes according to the desired strength and characteristics </w:t>
      </w:r>
      <w:r w:rsidR="00397186">
        <w:t>as plain concrete, mass concrete and reinforced concrete. Plain concretes (typical mix ratio of 1:6:10 or above) are used in blinding, mass concrete (typical mix ratio of 1:3:6 or above) in floors and non-load bearing structures while reinforced concrete (typical mix ratio of 1:2:4 or above) are used load bearing structure.</w:t>
      </w:r>
    </w:p>
    <w:p w14:paraId="73C9BCA0" w14:textId="2ED8FDD8" w:rsidR="00855863" w:rsidRDefault="002F4A90" w:rsidP="00B04D5E">
      <w:pPr>
        <w:pStyle w:val="B"/>
      </w:pPr>
      <w:r>
        <w:t>For a building slab having a work quantity of 125m</w:t>
      </w:r>
      <w:r w:rsidRPr="002F4A90">
        <w:rPr>
          <w:vertAlign w:val="superscript"/>
        </w:rPr>
        <w:t>3</w:t>
      </w:r>
      <w:r>
        <w:t>, the</w:t>
      </w:r>
      <w:r w:rsidR="00855863">
        <w:t xml:space="preserve"> quantity of the various material of cement, sand and </w:t>
      </w:r>
      <w:r w:rsidR="00222BB4">
        <w:t>granite</w:t>
      </w:r>
      <w:r w:rsidR="00855863">
        <w:t xml:space="preserve"> would be as </w:t>
      </w:r>
      <w:r w:rsidR="00222BB4">
        <w:t>calculated using know standard conversion factors derived from the concrete mix ratios</w:t>
      </w:r>
      <w:r w:rsidR="00C90718">
        <w:t xml:space="preserve"> determined as follows</w:t>
      </w:r>
      <w:r w:rsidR="00855863">
        <w:t>:</w:t>
      </w:r>
    </w:p>
    <w:p w14:paraId="1D79E999" w14:textId="54ADDB27" w:rsidR="00C90718" w:rsidRDefault="00C90718" w:rsidP="00B04D5E">
      <w:pPr>
        <w:pStyle w:val="B"/>
      </w:pPr>
      <w:r>
        <w:t xml:space="preserve">For mix ratio of 1 </w:t>
      </w:r>
      <w:proofErr w:type="gramStart"/>
      <w:r>
        <w:t>cement :</w:t>
      </w:r>
      <w:proofErr w:type="gramEnd"/>
      <w:r>
        <w:t xml:space="preserve"> 2 sand : 4 granite = 7parts</w:t>
      </w:r>
      <w:r w:rsidR="0015039F">
        <w:t xml:space="preserve">. Voids and Shrinkage in concrete account for about 45% of the material volume, and water for mixing can be taken at between 0.3-0.5% of cement content in mix. </w:t>
      </w:r>
    </w:p>
    <w:p w14:paraId="08DB2CB8" w14:textId="4A7E3DBF" w:rsidR="00C90718" w:rsidRDefault="00C90718" w:rsidP="00B04D5E">
      <w:pPr>
        <w:pStyle w:val="B"/>
        <w:rPr>
          <w:rFonts w:eastAsiaTheme="minorEastAsia"/>
        </w:rPr>
      </w:pPr>
      <w:r>
        <w:lastRenderedPageBreak/>
        <w:t xml:space="preserve">For cement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7</m:t>
            </m:r>
          </m:den>
        </m:f>
        <m:r>
          <m:rPr>
            <m:sty m:val="p"/>
          </m:rPr>
          <w:rPr>
            <w:rFonts w:ascii="Cambria Math" w:hAnsi="Cambria Math"/>
          </w:rPr>
          <m:t xml:space="preserve">* </m:t>
        </m:r>
        <m:d>
          <m:dPr>
            <m:ctrlPr>
              <w:rPr>
                <w:rFonts w:ascii="Cambria Math" w:hAnsi="Cambria Math"/>
              </w:rPr>
            </m:ctrlPr>
          </m:dPr>
          <m:e>
            <m:r>
              <w:rPr>
                <w:rFonts w:ascii="Cambria Math" w:hAnsi="Cambria Math"/>
              </w:rPr>
              <m:t>voids</m:t>
            </m:r>
            <m:r>
              <m:rPr>
                <m:sty m:val="p"/>
              </m:rPr>
              <w:rPr>
                <w:rFonts w:ascii="Cambria Math" w:hAnsi="Cambria Math"/>
              </w:rPr>
              <m:t>+</m:t>
            </m:r>
            <m:r>
              <w:rPr>
                <w:rFonts w:ascii="Cambria Math" w:hAnsi="Cambria Math"/>
              </w:rPr>
              <m:t>shrinkage</m:t>
            </m:r>
          </m:e>
        </m:d>
        <m:r>
          <m:rPr>
            <m:sty m:val="p"/>
          </m:rPr>
          <w:rPr>
            <w:rFonts w:ascii="Cambria Math" w:hAnsi="Cambria Math"/>
          </w:rPr>
          <m:t>=  0.143*1.45=0.214</m:t>
        </m:r>
        <m:r>
          <w:rPr>
            <w:rFonts w:ascii="Cambria Math" w:hAnsi="Cambria Math"/>
          </w:rPr>
          <m:t>m</m:t>
        </m:r>
        <m:r>
          <m:rPr>
            <m:sty m:val="p"/>
          </m:rPr>
          <w:rPr>
            <w:rFonts w:ascii="Cambria Math" w:hAnsi="Cambria Math"/>
          </w:rPr>
          <m:t>3</m:t>
        </m:r>
      </m:oMath>
    </w:p>
    <w:p w14:paraId="68139EED" w14:textId="3905759C" w:rsidR="00C90718" w:rsidRDefault="00C90718" w:rsidP="00B04D5E">
      <w:pPr>
        <w:pStyle w:val="B"/>
      </w:pPr>
      <w:r>
        <w:t>Being that cement is obtained in bags in the open market, and one bag of cement contains about 0.035m3 of material, therefore 0.214m3/0.035m3 = 6.11 bags</w:t>
      </w:r>
      <w:r w:rsidR="003C5C60">
        <w:t>/ m3</w:t>
      </w:r>
    </w:p>
    <w:p w14:paraId="438F3EF0" w14:textId="264931B5" w:rsidR="00C90718" w:rsidRDefault="00C90718" w:rsidP="00B04D5E">
      <w:pPr>
        <w:pStyle w:val="B"/>
      </w:pPr>
      <w:r>
        <w:rPr>
          <w:rFonts w:eastAsiaTheme="minorEastAsia"/>
        </w:rPr>
        <w:t xml:space="preserve">For sand = </w:t>
      </w:r>
      <m:oMath>
        <m:f>
          <m:fPr>
            <m:ctrlPr>
              <w:rPr>
                <w:rFonts w:ascii="Cambria Math" w:hAnsi="Cambria Math"/>
              </w:rPr>
            </m:ctrlPr>
          </m:fPr>
          <m:num>
            <m:r>
              <m:rPr>
                <m:sty m:val="p"/>
              </m:rPr>
              <w:rPr>
                <w:rFonts w:ascii="Cambria Math" w:hAnsi="Cambria Math"/>
              </w:rPr>
              <m:t>2</m:t>
            </m:r>
          </m:num>
          <m:den>
            <m:r>
              <m:rPr>
                <m:sty m:val="p"/>
              </m:rPr>
              <w:rPr>
                <w:rFonts w:ascii="Cambria Math" w:hAnsi="Cambria Math"/>
              </w:rPr>
              <m:t>7</m:t>
            </m:r>
          </m:den>
        </m:f>
        <m:r>
          <m:rPr>
            <m:sty m:val="p"/>
          </m:rPr>
          <w:rPr>
            <w:rFonts w:ascii="Cambria Math" w:hAnsi="Cambria Math"/>
          </w:rPr>
          <m:t xml:space="preserve">* </m:t>
        </m:r>
        <m:d>
          <m:dPr>
            <m:ctrlPr>
              <w:rPr>
                <w:rFonts w:ascii="Cambria Math" w:hAnsi="Cambria Math"/>
              </w:rPr>
            </m:ctrlPr>
          </m:dPr>
          <m:e>
            <m:r>
              <w:rPr>
                <w:rFonts w:ascii="Cambria Math" w:hAnsi="Cambria Math"/>
              </w:rPr>
              <m:t>voids</m:t>
            </m:r>
            <m:r>
              <m:rPr>
                <m:sty m:val="p"/>
              </m:rPr>
              <w:rPr>
                <w:rFonts w:ascii="Cambria Math" w:hAnsi="Cambria Math"/>
              </w:rPr>
              <m:t>+</m:t>
            </m:r>
            <m:r>
              <w:rPr>
                <w:rFonts w:ascii="Cambria Math" w:hAnsi="Cambria Math"/>
              </w:rPr>
              <m:t>shrinkage</m:t>
            </m:r>
          </m:e>
        </m:d>
        <m:r>
          <m:rPr>
            <m:sty m:val="p"/>
          </m:rPr>
          <w:rPr>
            <w:rFonts w:ascii="Cambria Math" w:hAnsi="Cambria Math"/>
          </w:rPr>
          <m:t>=  0.286*1.45=0.415</m:t>
        </m:r>
        <m:r>
          <w:rPr>
            <w:rFonts w:ascii="Cambria Math" w:hAnsi="Cambria Math"/>
          </w:rPr>
          <m:t>m</m:t>
        </m:r>
        <m:r>
          <m:rPr>
            <m:sty m:val="p"/>
          </m:rPr>
          <w:rPr>
            <w:rFonts w:ascii="Cambria Math" w:hAnsi="Cambria Math"/>
          </w:rPr>
          <m:t>3</m:t>
        </m:r>
      </m:oMath>
    </w:p>
    <w:p w14:paraId="0F0CE95A" w14:textId="34E6909F" w:rsidR="003C5C60" w:rsidRDefault="003C5C60" w:rsidP="00B04D5E">
      <w:pPr>
        <w:pStyle w:val="B"/>
      </w:pPr>
      <w:r>
        <w:t xml:space="preserve">Being that sand is supplied using truck capable of hauling 20ton of material per trip, that is 20ton/1.6ton/m3 (weight of sand) = 12.5m3; 0.415m3/12.5m3 (per truck) = 0.0332 truck/ m3 </w:t>
      </w:r>
    </w:p>
    <w:p w14:paraId="15E21CD0" w14:textId="130940B9" w:rsidR="003C5C60" w:rsidRDefault="003C5C60" w:rsidP="00B04D5E">
      <w:pPr>
        <w:pStyle w:val="B"/>
      </w:pPr>
      <w:r>
        <w:rPr>
          <w:rFonts w:eastAsiaTheme="minorEastAsia"/>
        </w:rPr>
        <w:t xml:space="preserve">For granite = </w:t>
      </w:r>
      <m:oMath>
        <m:f>
          <m:fPr>
            <m:ctrlPr>
              <w:rPr>
                <w:rFonts w:ascii="Cambria Math" w:hAnsi="Cambria Math"/>
              </w:rPr>
            </m:ctrlPr>
          </m:fPr>
          <m:num>
            <m:r>
              <m:rPr>
                <m:sty m:val="p"/>
              </m:rPr>
              <w:rPr>
                <w:rFonts w:ascii="Cambria Math" w:hAnsi="Cambria Math"/>
              </w:rPr>
              <m:t>4</m:t>
            </m:r>
          </m:num>
          <m:den>
            <m:r>
              <m:rPr>
                <m:sty m:val="p"/>
              </m:rPr>
              <w:rPr>
                <w:rFonts w:ascii="Cambria Math" w:hAnsi="Cambria Math"/>
              </w:rPr>
              <m:t>7</m:t>
            </m:r>
          </m:den>
        </m:f>
        <m:r>
          <m:rPr>
            <m:sty m:val="p"/>
          </m:rPr>
          <w:rPr>
            <w:rFonts w:ascii="Cambria Math" w:hAnsi="Cambria Math"/>
          </w:rPr>
          <m:t xml:space="preserve">* </m:t>
        </m:r>
        <m:d>
          <m:dPr>
            <m:ctrlPr>
              <w:rPr>
                <w:rFonts w:ascii="Cambria Math" w:hAnsi="Cambria Math"/>
              </w:rPr>
            </m:ctrlPr>
          </m:dPr>
          <m:e>
            <m:r>
              <w:rPr>
                <w:rFonts w:ascii="Cambria Math" w:hAnsi="Cambria Math"/>
              </w:rPr>
              <m:t>voids</m:t>
            </m:r>
            <m:r>
              <m:rPr>
                <m:sty m:val="p"/>
              </m:rPr>
              <w:rPr>
                <w:rFonts w:ascii="Cambria Math" w:hAnsi="Cambria Math"/>
              </w:rPr>
              <m:t>+</m:t>
            </m:r>
            <m:r>
              <w:rPr>
                <w:rFonts w:ascii="Cambria Math" w:hAnsi="Cambria Math"/>
              </w:rPr>
              <m:t>shrinkage</m:t>
            </m:r>
          </m:e>
        </m:d>
        <m:r>
          <m:rPr>
            <m:sty m:val="p"/>
          </m:rPr>
          <w:rPr>
            <w:rFonts w:ascii="Cambria Math" w:hAnsi="Cambria Math"/>
          </w:rPr>
          <m:t>=  0.571*1.45=0.828</m:t>
        </m:r>
        <m:r>
          <w:rPr>
            <w:rFonts w:ascii="Cambria Math" w:hAnsi="Cambria Math"/>
          </w:rPr>
          <m:t>m</m:t>
        </m:r>
        <m:r>
          <m:rPr>
            <m:sty m:val="p"/>
          </m:rPr>
          <w:rPr>
            <w:rFonts w:ascii="Cambria Math" w:hAnsi="Cambria Math"/>
          </w:rPr>
          <m:t>3</m:t>
        </m:r>
      </m:oMath>
    </w:p>
    <w:p w14:paraId="1E78184E" w14:textId="01F25FF4" w:rsidR="003C5C60" w:rsidRDefault="003C5C60" w:rsidP="00B04D5E">
      <w:pPr>
        <w:pStyle w:val="B"/>
      </w:pPr>
      <w:r>
        <w:t xml:space="preserve">Being that granite is supplied using truck capable of hauling 30ton of material per trip, that is 30ton/1.7ton/m3 (weight of granite) = 17.64m3; 0.828m3/17.64m3 (per truck) = 0.0469 truck/ m3 </w:t>
      </w:r>
    </w:p>
    <w:p w14:paraId="68DA3305" w14:textId="4F7AD14D" w:rsidR="00222BB4" w:rsidRDefault="00855863" w:rsidP="00B04D5E">
      <w:pPr>
        <w:pStyle w:val="B"/>
      </w:pPr>
      <w:r>
        <w:t>Cement</w:t>
      </w:r>
      <w:r w:rsidR="00222BB4">
        <w:t xml:space="preserve"> </w:t>
      </w:r>
      <w:r>
        <w:t>= 125m3 x conversion f</w:t>
      </w:r>
      <w:r w:rsidR="00222BB4">
        <w:t>actor for</w:t>
      </w:r>
      <w:r>
        <w:t xml:space="preserve"> </w:t>
      </w:r>
      <w:r w:rsidR="00222BB4">
        <w:t>cement (say 6.</w:t>
      </w:r>
      <w:r w:rsidR="00C90718">
        <w:t>11</w:t>
      </w:r>
      <w:r w:rsidR="00222BB4">
        <w:t xml:space="preserve"> bags)</w:t>
      </w:r>
    </w:p>
    <w:p w14:paraId="0D8F3A4D" w14:textId="009E334B" w:rsidR="003B4C11" w:rsidRDefault="00222BB4" w:rsidP="00B04D5E">
      <w:pPr>
        <w:pStyle w:val="B"/>
      </w:pPr>
      <w:r>
        <w:t>Sand = 125m3 x conversion factor</w:t>
      </w:r>
      <w:r w:rsidR="002F4A90">
        <w:t xml:space="preserve"> </w:t>
      </w:r>
      <w:r>
        <w:t>for sand (say 0.03</w:t>
      </w:r>
      <w:r w:rsidR="003C5C60">
        <w:t>32</w:t>
      </w:r>
      <w:r>
        <w:t xml:space="preserve"> truck using a truck capacity of 20ton).</w:t>
      </w:r>
    </w:p>
    <w:p w14:paraId="12E9F06C" w14:textId="3E3DB18B" w:rsidR="00222BB4" w:rsidRDefault="00222BB4" w:rsidP="00B04D5E">
      <w:pPr>
        <w:pStyle w:val="B"/>
      </w:pPr>
      <w:r>
        <w:t>Granite = 125m3 x conversion factor for granite (say 0.05 truck using a truck capacity of 30ton).</w:t>
      </w:r>
    </w:p>
    <w:p w14:paraId="7B5FB562" w14:textId="4217607E" w:rsidR="00B36622" w:rsidRDefault="00B36622" w:rsidP="00B36622">
      <w:pPr>
        <w:pStyle w:val="H3"/>
      </w:pPr>
      <w:r>
        <w:t>Block/Masonry work</w:t>
      </w:r>
    </w:p>
    <w:p w14:paraId="15DDA728" w14:textId="684031C6" w:rsidR="00E1112E" w:rsidRDefault="00E1112E" w:rsidP="00B04D5E">
      <w:pPr>
        <w:pStyle w:val="B"/>
      </w:pPr>
      <w:r>
        <w:t xml:space="preserve">Block and masonry works are important parts of a building structure. They are used to form walls and demarcation in building. Blockworks are made of blocks obtained from the mixture of cement and aggregates with little water. </w:t>
      </w:r>
      <w:r w:rsidR="001476AA">
        <w:t>The m</w:t>
      </w:r>
      <w:r>
        <w:t xml:space="preserve">ost </w:t>
      </w:r>
      <w:r w:rsidR="001476AA">
        <w:t xml:space="preserve">common type of </w:t>
      </w:r>
      <w:r>
        <w:t xml:space="preserve">blocks </w:t>
      </w:r>
      <w:r w:rsidR="001476AA">
        <w:t>used around here is</w:t>
      </w:r>
      <w:r>
        <w:t xml:space="preserve"> </w:t>
      </w:r>
      <w:proofErr w:type="spellStart"/>
      <w:r>
        <w:t>sandcrete</w:t>
      </w:r>
      <w:proofErr w:type="spellEnd"/>
      <w:r w:rsidR="001476AA">
        <w:t xml:space="preserve"> blocks</w:t>
      </w:r>
      <w:r>
        <w:t xml:space="preserve">- </w:t>
      </w:r>
      <w:r w:rsidR="001476AA">
        <w:t>made from</w:t>
      </w:r>
      <w:r>
        <w:t xml:space="preserve"> mixture of cement and sand, mixed with water and vibrated in steel </w:t>
      </w:r>
      <w:r w:rsidR="001476AA">
        <w:t>molds to form the block. Masonry blockworks are laid and jointed with cement-sand mortar to achieve strong bonding among the walls forming wall.</w:t>
      </w:r>
    </w:p>
    <w:p w14:paraId="0257D5CC" w14:textId="77777777" w:rsidR="001476AA" w:rsidRDefault="001476AA" w:rsidP="00B04D5E">
      <w:pPr>
        <w:pStyle w:val="B"/>
      </w:pPr>
      <w:r>
        <w:t>In order to prepare the material schedule for materials involved in a block wall construction, the masonry structure is broken into component main component parts- Block and Mortar.</w:t>
      </w:r>
    </w:p>
    <w:p w14:paraId="01C25CF7" w14:textId="49885B2A" w:rsidR="001476AA" w:rsidRDefault="001476AA" w:rsidP="00B04D5E">
      <w:pPr>
        <w:pStyle w:val="B"/>
        <w:rPr>
          <w:rFonts w:eastAsiaTheme="minorEastAsia"/>
        </w:rPr>
      </w:pPr>
      <w:r w:rsidRPr="00570140">
        <w:rPr>
          <w:u w:val="single"/>
        </w:rPr>
        <w:t>Block</w:t>
      </w:r>
      <w:r>
        <w:t>-</w:t>
      </w:r>
      <w:r w:rsidR="00570140">
        <w:tab/>
      </w:r>
      <w:r w:rsidR="00096723">
        <w:t>blockworks come in standard sizes (</w:t>
      </w:r>
      <w:proofErr w:type="spellStart"/>
      <w:r w:rsidR="00096723">
        <w:t>LxWxH</w:t>
      </w:r>
      <w:proofErr w:type="spellEnd"/>
      <w:r w:rsidR="00096723">
        <w:t xml:space="preserve">) depending on what is obtainable in the environment. A typical block size available in our environment would include: 450 x225x225, </w:t>
      </w:r>
      <w:r w:rsidR="00096723">
        <w:lastRenderedPageBreak/>
        <w:t xml:space="preserve">popularly </w:t>
      </w:r>
      <w:proofErr w:type="spellStart"/>
      <w:r w:rsidR="00096723">
        <w:t>refered</w:t>
      </w:r>
      <w:proofErr w:type="spellEnd"/>
      <w:r w:rsidR="00096723">
        <w:t xml:space="preserve"> to as 9 </w:t>
      </w:r>
      <w:proofErr w:type="gramStart"/>
      <w:r w:rsidR="00096723">
        <w:t>inches</w:t>
      </w:r>
      <w:proofErr w:type="gramEnd"/>
      <w:r w:rsidR="00096723">
        <w:t xml:space="preserve"> block, 450x150x225- also called 6 inches block.</w:t>
      </w:r>
      <w:r>
        <w:t xml:space="preserve"> </w:t>
      </w:r>
      <w:r w:rsidR="00570140">
        <w:t>The area of 1 block is the equivalent of 0.10125m</w:t>
      </w:r>
      <w:r w:rsidR="00570140" w:rsidRPr="00570140">
        <w:rPr>
          <w:vertAlign w:val="superscript"/>
        </w:rPr>
        <w:t>2</w:t>
      </w:r>
      <w:r w:rsidR="00570140">
        <w:t>, meaning that 1</w:t>
      </w:r>
      <w:r w:rsidR="00570140" w:rsidRPr="00570140">
        <w:t xml:space="preserve"> </w:t>
      </w:r>
      <w:r w:rsidR="00570140">
        <w:t>m</w:t>
      </w:r>
      <w:r w:rsidR="00570140" w:rsidRPr="00570140">
        <w:rPr>
          <w:vertAlign w:val="superscript"/>
        </w:rPr>
        <w:t>2</w:t>
      </w:r>
      <w:r w:rsidR="00570140">
        <w:t xml:space="preserve"> = </w:t>
      </w:r>
      <m:oMath>
        <m:f>
          <m:fPr>
            <m:ctrlPr>
              <w:rPr>
                <w:rFonts w:ascii="Cambria Math" w:hAnsi="Cambria Math"/>
                <w:i/>
              </w:rPr>
            </m:ctrlPr>
          </m:fPr>
          <m:num>
            <m:r>
              <w:rPr>
                <w:rFonts w:ascii="Cambria Math" w:hAnsi="Cambria Math"/>
              </w:rPr>
              <m:t>1m2</m:t>
            </m:r>
          </m:num>
          <m:den>
            <m:r>
              <w:rPr>
                <w:rFonts w:ascii="Cambria Math" w:hAnsi="Cambria Math"/>
              </w:rPr>
              <m:t>0.10125m2</m:t>
            </m:r>
          </m:den>
        </m:f>
        <m:r>
          <w:rPr>
            <w:rFonts w:ascii="Cambria Math" w:hAnsi="Cambria Math"/>
          </w:rPr>
          <m:t>=9.87 or 10 blocks</m:t>
        </m:r>
      </m:oMath>
    </w:p>
    <w:p w14:paraId="28C165F7" w14:textId="3EAB856F" w:rsidR="00570140" w:rsidRDefault="00570140" w:rsidP="00B04D5E">
      <w:pPr>
        <w:pStyle w:val="B"/>
      </w:pPr>
      <w:r>
        <w:rPr>
          <w:u w:val="single"/>
        </w:rPr>
        <w:t>Mortar</w:t>
      </w:r>
      <w:r>
        <w:t>-</w:t>
      </w:r>
      <w:r>
        <w:tab/>
        <w:t xml:space="preserve">sand used for joining block can be made from the mixture of </w:t>
      </w:r>
      <w:r w:rsidR="00952D85">
        <w:t xml:space="preserve">binder and aggregate proportion in ratio that achieve the best bond between the blocks. A typical mixture for mortar would be in the proportion of 1:6 representing 1 part of </w:t>
      </w:r>
      <w:r>
        <w:t xml:space="preserve">cement and </w:t>
      </w:r>
      <w:r w:rsidR="00952D85">
        <w:t xml:space="preserve">6 part of </w:t>
      </w:r>
      <w:r>
        <w:t xml:space="preserve">sand, or </w:t>
      </w:r>
      <w:r w:rsidR="00952D85">
        <w:t xml:space="preserve">1 part of </w:t>
      </w:r>
      <w:r>
        <w:t xml:space="preserve">lime and </w:t>
      </w:r>
      <w:r w:rsidR="00952D85">
        <w:t xml:space="preserve">6 part of </w:t>
      </w:r>
      <w:r>
        <w:t xml:space="preserve">sand, or a combination of </w:t>
      </w:r>
      <w:r w:rsidR="00952D85">
        <w:t xml:space="preserve">both given as 1:1:6 representing 1 part of </w:t>
      </w:r>
      <w:r>
        <w:t xml:space="preserve">cement, </w:t>
      </w:r>
      <w:r w:rsidR="00952D85">
        <w:t xml:space="preserve">1 part of </w:t>
      </w:r>
      <w:r>
        <w:t xml:space="preserve">lime and </w:t>
      </w:r>
      <w:r w:rsidR="00952D85">
        <w:t xml:space="preserve">6 part of </w:t>
      </w:r>
      <w:r>
        <w:t>sand.</w:t>
      </w:r>
    </w:p>
    <w:p w14:paraId="552ABE67" w14:textId="5C5B959B" w:rsidR="00C51329" w:rsidRDefault="00C51329" w:rsidP="00B04D5E">
      <w:pPr>
        <w:pStyle w:val="B"/>
      </w:pPr>
      <w:r>
        <w:t>For a mortar mix of 1:6 = 7m</w:t>
      </w:r>
      <w:r w:rsidRPr="00C51329">
        <w:rPr>
          <w:vertAlign w:val="superscript"/>
        </w:rPr>
        <w:t>3</w:t>
      </w:r>
      <w:r>
        <w:t>,</w:t>
      </w:r>
    </w:p>
    <w:p w14:paraId="1510CB8A" w14:textId="7EF0049F" w:rsidR="00C51329" w:rsidRDefault="00C51329" w:rsidP="00B04D5E">
      <w:pPr>
        <w:pStyle w:val="B"/>
        <w:rPr>
          <w:rFonts w:eastAsiaTheme="minorEastAsia"/>
        </w:rPr>
      </w:pPr>
      <w:r>
        <w:t xml:space="preserve">For cement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7</m:t>
            </m:r>
          </m:den>
        </m:f>
        <m:r>
          <m:rPr>
            <m:sty m:val="p"/>
          </m:rPr>
          <w:rPr>
            <w:rFonts w:ascii="Cambria Math" w:hAnsi="Cambria Math"/>
          </w:rPr>
          <m:t xml:space="preserve">* </m:t>
        </m:r>
        <m:d>
          <m:dPr>
            <m:ctrlPr>
              <w:rPr>
                <w:rFonts w:ascii="Cambria Math" w:hAnsi="Cambria Math"/>
              </w:rPr>
            </m:ctrlPr>
          </m:dPr>
          <m:e>
            <m:r>
              <w:rPr>
                <w:rFonts w:ascii="Cambria Math" w:hAnsi="Cambria Math"/>
              </w:rPr>
              <m:t>voids</m:t>
            </m:r>
            <m:r>
              <m:rPr>
                <m:sty m:val="p"/>
              </m:rPr>
              <w:rPr>
                <w:rFonts w:ascii="Cambria Math" w:hAnsi="Cambria Math"/>
              </w:rPr>
              <m:t>+</m:t>
            </m:r>
            <m:r>
              <w:rPr>
                <w:rFonts w:ascii="Cambria Math" w:hAnsi="Cambria Math"/>
              </w:rPr>
              <m:t>shrinkage</m:t>
            </m:r>
          </m:e>
        </m:d>
        <m:r>
          <m:rPr>
            <m:sty m:val="p"/>
          </m:rPr>
          <w:rPr>
            <w:rFonts w:ascii="Cambria Math" w:hAnsi="Cambria Math"/>
          </w:rPr>
          <m:t>=  0.143*1.35=0.193</m:t>
        </m:r>
        <m:r>
          <w:rPr>
            <w:rFonts w:ascii="Cambria Math" w:hAnsi="Cambria Math"/>
          </w:rPr>
          <m:t>m</m:t>
        </m:r>
        <m:r>
          <m:rPr>
            <m:sty m:val="p"/>
          </m:rPr>
          <w:rPr>
            <w:rFonts w:ascii="Cambria Math" w:hAnsi="Cambria Math"/>
          </w:rPr>
          <m:t>3</m:t>
        </m:r>
      </m:oMath>
    </w:p>
    <w:p w14:paraId="49FDAD06" w14:textId="67F762FE" w:rsidR="00C51329" w:rsidRDefault="00C51329" w:rsidP="00B04D5E">
      <w:pPr>
        <w:pStyle w:val="B"/>
      </w:pPr>
      <w:r>
        <w:t>Being that cement is obtained in bags in the open market, and one bag of cement contains about 0.035m3 of material, therefore 0.</w:t>
      </w:r>
      <w:r w:rsidR="00EC7498">
        <w:t>193</w:t>
      </w:r>
      <w:r>
        <w:t xml:space="preserve">m3/0.035m3 = </w:t>
      </w:r>
      <w:r w:rsidR="00EC7498">
        <w:t>5.51</w:t>
      </w:r>
      <w:r>
        <w:t xml:space="preserve"> bags/ m3</w:t>
      </w:r>
    </w:p>
    <w:p w14:paraId="23E39E0A" w14:textId="051F2626" w:rsidR="00C51329" w:rsidRDefault="00C51329" w:rsidP="00B04D5E">
      <w:pPr>
        <w:pStyle w:val="B"/>
      </w:pPr>
      <w:r>
        <w:rPr>
          <w:rFonts w:eastAsiaTheme="minorEastAsia"/>
        </w:rPr>
        <w:t xml:space="preserve">For sand = </w:t>
      </w:r>
      <m:oMath>
        <m:f>
          <m:fPr>
            <m:ctrlPr>
              <w:rPr>
                <w:rFonts w:ascii="Cambria Math" w:hAnsi="Cambria Math"/>
              </w:rPr>
            </m:ctrlPr>
          </m:fPr>
          <m:num>
            <m:r>
              <m:rPr>
                <m:sty m:val="p"/>
              </m:rPr>
              <w:rPr>
                <w:rFonts w:ascii="Cambria Math" w:hAnsi="Cambria Math"/>
              </w:rPr>
              <m:t>6</m:t>
            </m:r>
          </m:num>
          <m:den>
            <m:r>
              <m:rPr>
                <m:sty m:val="p"/>
              </m:rPr>
              <w:rPr>
                <w:rFonts w:ascii="Cambria Math" w:hAnsi="Cambria Math"/>
              </w:rPr>
              <m:t>7</m:t>
            </m:r>
          </m:den>
        </m:f>
        <m:r>
          <m:rPr>
            <m:sty m:val="p"/>
          </m:rPr>
          <w:rPr>
            <w:rFonts w:ascii="Cambria Math" w:hAnsi="Cambria Math"/>
          </w:rPr>
          <m:t xml:space="preserve">* </m:t>
        </m:r>
        <m:d>
          <m:dPr>
            <m:ctrlPr>
              <w:rPr>
                <w:rFonts w:ascii="Cambria Math" w:hAnsi="Cambria Math"/>
              </w:rPr>
            </m:ctrlPr>
          </m:dPr>
          <m:e>
            <m:r>
              <w:rPr>
                <w:rFonts w:ascii="Cambria Math" w:hAnsi="Cambria Math"/>
              </w:rPr>
              <m:t>voids</m:t>
            </m:r>
            <m:r>
              <m:rPr>
                <m:sty m:val="p"/>
              </m:rPr>
              <w:rPr>
                <w:rFonts w:ascii="Cambria Math" w:hAnsi="Cambria Math"/>
              </w:rPr>
              <m:t>+</m:t>
            </m:r>
            <m:r>
              <w:rPr>
                <w:rFonts w:ascii="Cambria Math" w:hAnsi="Cambria Math"/>
              </w:rPr>
              <m:t>shrinkage</m:t>
            </m:r>
          </m:e>
        </m:d>
        <m:r>
          <m:rPr>
            <m:sty m:val="p"/>
          </m:rPr>
          <w:rPr>
            <w:rFonts w:ascii="Cambria Math" w:hAnsi="Cambria Math"/>
          </w:rPr>
          <m:t>=  0.857*1.35=1.157</m:t>
        </m:r>
        <m:r>
          <w:rPr>
            <w:rFonts w:ascii="Cambria Math" w:hAnsi="Cambria Math"/>
          </w:rPr>
          <m:t>m</m:t>
        </m:r>
        <m:r>
          <m:rPr>
            <m:sty m:val="p"/>
          </m:rPr>
          <w:rPr>
            <w:rFonts w:ascii="Cambria Math" w:hAnsi="Cambria Math"/>
          </w:rPr>
          <m:t>3</m:t>
        </m:r>
      </m:oMath>
    </w:p>
    <w:p w14:paraId="6E32BDD2" w14:textId="3A1F0531" w:rsidR="00C51329" w:rsidRDefault="00C51329" w:rsidP="00B04D5E">
      <w:pPr>
        <w:pStyle w:val="B"/>
      </w:pPr>
      <w:r>
        <w:t>Being that sand is supplied using truck capable of hauling 20ton of material per trip, that is 20ton/1.6ton/</w:t>
      </w:r>
      <w:r w:rsidR="00EC7498">
        <w:t>m3 (weight of sand) = 12.5m3; 1.157</w:t>
      </w:r>
      <w:r>
        <w:t>m3/12.5m3 (per truck) = 0.0</w:t>
      </w:r>
      <w:r w:rsidR="00EC7498">
        <w:t>93</w:t>
      </w:r>
      <w:r>
        <w:t xml:space="preserve"> truck/ m3 </w:t>
      </w:r>
    </w:p>
    <w:p w14:paraId="5316F6A7" w14:textId="44524847" w:rsidR="0065328E" w:rsidRDefault="0065328E" w:rsidP="00B04D5E">
      <w:pPr>
        <w:pStyle w:val="B"/>
      </w:pPr>
      <w:r>
        <w:t xml:space="preserve">To prepare materials scheduled to cover 100m2 of 225mm </w:t>
      </w:r>
      <w:proofErr w:type="spellStart"/>
      <w:r>
        <w:t>sandcrete</w:t>
      </w:r>
      <w:proofErr w:type="spellEnd"/>
      <w:r>
        <w:t xml:space="preserve"> blockwork would be as follows:</w:t>
      </w:r>
    </w:p>
    <w:p w14:paraId="1FD735C8" w14:textId="77777777" w:rsidR="00037B38" w:rsidRDefault="00037B38" w:rsidP="00B04D5E">
      <w:pPr>
        <w:pStyle w:val="B"/>
      </w:pPr>
      <w:r>
        <w:t>Mortar: assume a mortar volume of 4 cubic meter obtained from calculating the volume of mortar used in jointing.</w:t>
      </w:r>
    </w:p>
    <w:p w14:paraId="21F1B735" w14:textId="41C1E8C1" w:rsidR="0065328E" w:rsidRDefault="0065328E" w:rsidP="00B04D5E">
      <w:pPr>
        <w:pStyle w:val="B"/>
      </w:pPr>
      <w:r>
        <w:t>Block= 100m2 x 10 blocks/m2 = 1000 blocks</w:t>
      </w:r>
    </w:p>
    <w:p w14:paraId="470B1A17" w14:textId="073CE148" w:rsidR="0065328E" w:rsidRDefault="0065328E" w:rsidP="00B04D5E">
      <w:pPr>
        <w:pStyle w:val="B"/>
      </w:pPr>
      <w:r>
        <w:t>Cement = 4m3 x 5.51 bags = 22.04 bags</w:t>
      </w:r>
    </w:p>
    <w:p w14:paraId="459B3802" w14:textId="0009137E" w:rsidR="0065328E" w:rsidRDefault="0065328E" w:rsidP="00B04D5E">
      <w:pPr>
        <w:pStyle w:val="B"/>
      </w:pPr>
      <w:r>
        <w:t>Sand = 4m3 x 0.093 truck = 0.372 trips of 20ton truck.</w:t>
      </w:r>
    </w:p>
    <w:p w14:paraId="58EE5347" w14:textId="77777777" w:rsidR="00C51329" w:rsidRDefault="00C51329" w:rsidP="00B04D5E">
      <w:pPr>
        <w:pStyle w:val="B"/>
      </w:pPr>
    </w:p>
    <w:p w14:paraId="7D70F682" w14:textId="77777777" w:rsidR="00C51329" w:rsidRDefault="00C51329" w:rsidP="00B04D5E">
      <w:pPr>
        <w:pStyle w:val="B"/>
      </w:pPr>
    </w:p>
    <w:p w14:paraId="3E508D93" w14:textId="4754F0CA" w:rsidR="00B36622" w:rsidRDefault="00B36622" w:rsidP="00B36622">
      <w:pPr>
        <w:pStyle w:val="H3"/>
      </w:pPr>
      <w:r>
        <w:lastRenderedPageBreak/>
        <w:t>Formwork</w:t>
      </w:r>
    </w:p>
    <w:p w14:paraId="2B87D78F" w14:textId="77777777" w:rsidR="00EA1094" w:rsidRDefault="00AB0FEE" w:rsidP="00B04D5E">
      <w:pPr>
        <w:pStyle w:val="B"/>
      </w:pPr>
      <w:r>
        <w:t xml:space="preserve">Formwork are </w:t>
      </w:r>
      <w:r w:rsidR="00984D11">
        <w:t xml:space="preserve">temporary or permanent molds used to support fresh concrete or similar </w:t>
      </w:r>
      <w:r w:rsidR="00767798">
        <w:t>materials</w:t>
      </w:r>
      <w:r w:rsidR="00984D11">
        <w:t xml:space="preserve"> to achieve desired shape, form and strength to carry itself.</w:t>
      </w:r>
      <w:r w:rsidR="00FF5AE4">
        <w:t xml:space="preserve"> Material for making formworks include steel, timber and plastic. </w:t>
      </w:r>
      <w:r w:rsidR="00EA1094">
        <w:t>Formworks are measured according to the exposed surface in contact with the permanent works.</w:t>
      </w:r>
    </w:p>
    <w:p w14:paraId="7A7B14B7" w14:textId="0D9E3486" w:rsidR="009D6FB1" w:rsidRDefault="00EA1094" w:rsidP="00B04D5E">
      <w:pPr>
        <w:pStyle w:val="B"/>
      </w:pPr>
      <w:r>
        <w:t xml:space="preserve">Woods/ timber </w:t>
      </w:r>
      <w:r w:rsidR="009D6FB1">
        <w:t xml:space="preserve">materials </w:t>
      </w:r>
      <w:r>
        <w:t>for formworks are available in standard sizes</w:t>
      </w:r>
      <w:r w:rsidR="009D6FB1">
        <w:t xml:space="preserve"> (</w:t>
      </w:r>
      <w:proofErr w:type="spellStart"/>
      <w:r w:rsidR="009D6FB1">
        <w:t>LxWxTH</w:t>
      </w:r>
      <w:proofErr w:type="spellEnd"/>
      <w:r w:rsidR="009D6FB1">
        <w:t>):</w:t>
      </w:r>
    </w:p>
    <w:tbl>
      <w:tblPr>
        <w:tblStyle w:val="TableGrid"/>
        <w:tblW w:w="0" w:type="auto"/>
        <w:tblLook w:val="04A0" w:firstRow="1" w:lastRow="0" w:firstColumn="1" w:lastColumn="0" w:noHBand="0" w:noVBand="1"/>
      </w:tblPr>
      <w:tblGrid>
        <w:gridCol w:w="4675"/>
        <w:gridCol w:w="4675"/>
      </w:tblGrid>
      <w:tr w:rsidR="009D6FB1" w14:paraId="4515D690" w14:textId="77777777" w:rsidTr="009D6FB1">
        <w:tc>
          <w:tcPr>
            <w:tcW w:w="4675" w:type="dxa"/>
          </w:tcPr>
          <w:p w14:paraId="1D1C22C6" w14:textId="4EF4E471" w:rsidR="009D6FB1" w:rsidRDefault="009D6FB1" w:rsidP="00B04D5E">
            <w:pPr>
              <w:pStyle w:val="B"/>
            </w:pPr>
            <w:r>
              <w:t>Marine Board - 2400 x 1200 x 25 (mm)</w:t>
            </w:r>
          </w:p>
        </w:tc>
        <w:tc>
          <w:tcPr>
            <w:tcW w:w="4675" w:type="dxa"/>
          </w:tcPr>
          <w:p w14:paraId="5B6ECF5C" w14:textId="35816109" w:rsidR="009D6FB1" w:rsidRDefault="009D6FB1" w:rsidP="00B04D5E">
            <w:pPr>
              <w:pStyle w:val="B"/>
            </w:pPr>
            <w:r>
              <w:t>Timber–3000-5400 x 75-100 x 75-100(mm)</w:t>
            </w:r>
          </w:p>
        </w:tc>
      </w:tr>
      <w:tr w:rsidR="009D6FB1" w14:paraId="096903CC" w14:textId="77777777" w:rsidTr="009D6FB1">
        <w:tc>
          <w:tcPr>
            <w:tcW w:w="4675" w:type="dxa"/>
          </w:tcPr>
          <w:p w14:paraId="71D5197E" w14:textId="3EE67A78" w:rsidR="009D6FB1" w:rsidRDefault="009D6FB1" w:rsidP="00B04D5E">
            <w:pPr>
              <w:pStyle w:val="B"/>
            </w:pPr>
            <w:r>
              <w:t>Plank – 3600 x 250-300 x 25 (mm)</w:t>
            </w:r>
          </w:p>
        </w:tc>
        <w:tc>
          <w:tcPr>
            <w:tcW w:w="4675" w:type="dxa"/>
          </w:tcPr>
          <w:p w14:paraId="173FE60B" w14:textId="0CEB40B4" w:rsidR="009D6FB1" w:rsidRDefault="009D6FB1" w:rsidP="00B04D5E">
            <w:pPr>
              <w:pStyle w:val="B"/>
            </w:pPr>
            <w:r>
              <w:t>Timber–3000-5400 x 75-50 x 75-50(mm)</w:t>
            </w:r>
          </w:p>
        </w:tc>
      </w:tr>
      <w:tr w:rsidR="009D6FB1" w14:paraId="4D79B59C" w14:textId="77777777" w:rsidTr="009D6FB1">
        <w:tc>
          <w:tcPr>
            <w:tcW w:w="4675" w:type="dxa"/>
          </w:tcPr>
          <w:p w14:paraId="1CC36DBF" w14:textId="2E33EFA1" w:rsidR="009D6FB1" w:rsidRDefault="009D6FB1" w:rsidP="00B04D5E">
            <w:pPr>
              <w:pStyle w:val="B"/>
            </w:pPr>
            <w:r>
              <w:t>Plywood – 2400 x 1200 x 6 (mm)</w:t>
            </w:r>
          </w:p>
        </w:tc>
        <w:tc>
          <w:tcPr>
            <w:tcW w:w="4675" w:type="dxa"/>
          </w:tcPr>
          <w:p w14:paraId="1055FA8D" w14:textId="4E18F8B4" w:rsidR="009D6FB1" w:rsidRDefault="009D6FB1" w:rsidP="00B04D5E">
            <w:pPr>
              <w:pStyle w:val="B"/>
            </w:pPr>
            <w:r>
              <w:t>Timber–3000-5400 x 250 x 75-50(mm)</w:t>
            </w:r>
          </w:p>
        </w:tc>
      </w:tr>
    </w:tbl>
    <w:p w14:paraId="742AB6EF" w14:textId="2F09ED8E" w:rsidR="009D6FB1" w:rsidRDefault="009D6FB1" w:rsidP="00B04D5E">
      <w:pPr>
        <w:pStyle w:val="B"/>
      </w:pPr>
    </w:p>
    <w:p w14:paraId="2AEB2419" w14:textId="61045E4D" w:rsidR="009D6FB1" w:rsidRDefault="009D6FB1" w:rsidP="00B04D5E">
      <w:pPr>
        <w:pStyle w:val="B"/>
      </w:pPr>
      <w:r>
        <w:t>To accurately estimate the materials in formwork</w:t>
      </w:r>
      <w:r w:rsidR="00C13B31">
        <w:t xml:space="preserve"> first determine the area of material in contact with the finished works, the calculate the quantity of materials used to achieve supports and hold the formworks in place. For slab formwork of say 700m2, the materials in formworks would be as follows:</w:t>
      </w:r>
    </w:p>
    <w:p w14:paraId="7FA2A89B" w14:textId="2C76CE24" w:rsidR="00C13B31" w:rsidRPr="00FB6DF8" w:rsidRDefault="00FB6DF8" w:rsidP="00B04D5E">
      <w:pPr>
        <w:pStyle w:val="B"/>
        <w:numPr>
          <w:ilvl w:val="6"/>
          <w:numId w:val="2"/>
        </w:numPr>
        <w:ind w:left="993" w:hanging="709"/>
      </w:pPr>
      <w:r>
        <w:t xml:space="preserve">Marine Board (2400x1200) = </w:t>
      </w:r>
      <m:oMath>
        <m:f>
          <m:fPr>
            <m:ctrlPr>
              <w:rPr>
                <w:rFonts w:ascii="Cambria Math" w:hAnsi="Cambria Math"/>
              </w:rPr>
            </m:ctrlPr>
          </m:fPr>
          <m:num>
            <m:r>
              <m:rPr>
                <m:sty m:val="p"/>
              </m:rPr>
              <w:rPr>
                <w:rFonts w:ascii="Cambria Math" w:hAnsi="Cambria Math"/>
              </w:rPr>
              <m:t>700</m:t>
            </m:r>
          </m:num>
          <m:den>
            <m:r>
              <m:rPr>
                <m:sty m:val="p"/>
              </m:rPr>
              <w:rPr>
                <w:rFonts w:ascii="Cambria Math" w:hAnsi="Cambria Math"/>
              </w:rPr>
              <m:t>(2.4*1.2)</m:t>
            </m:r>
          </m:den>
        </m:f>
        <m:r>
          <m:rPr>
            <m:sty m:val="p"/>
          </m:rPr>
          <w:rPr>
            <w:rFonts w:ascii="Cambria Math" w:hAnsi="Cambria Math"/>
          </w:rPr>
          <m:t xml:space="preserve">=244 </m:t>
        </m:r>
        <m:r>
          <w:rPr>
            <w:rFonts w:ascii="Cambria Math" w:hAnsi="Cambria Math"/>
          </w:rPr>
          <m:t>nrs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boards</m:t>
        </m:r>
        <m:r>
          <m:rPr>
            <m:sty m:val="p"/>
          </m:rPr>
          <w:rPr>
            <w:rFonts w:ascii="Cambria Math" w:hAnsi="Cambria Math"/>
          </w:rPr>
          <m:t xml:space="preserve"> </m:t>
        </m:r>
        <m:r>
          <w:rPr>
            <w:rFonts w:ascii="Cambria Math" w:hAnsi="Cambria Math"/>
          </w:rPr>
          <m:t>or</m:t>
        </m:r>
        <m:r>
          <m:rPr>
            <m:sty m:val="p"/>
          </m:rPr>
          <w:rPr>
            <w:rFonts w:ascii="Cambria Math" w:hAnsi="Cambria Math"/>
          </w:rPr>
          <m:t xml:space="preserve"> 0.348 </m:t>
        </m:r>
        <m:r>
          <w:rPr>
            <w:rFonts w:ascii="Cambria Math" w:hAnsi="Cambria Math"/>
          </w:rPr>
          <m:t>baords</m:t>
        </m:r>
        <m:r>
          <m:rPr>
            <m:sty m:val="p"/>
          </m:rPr>
          <w:rPr>
            <w:rFonts w:ascii="Cambria Math" w:hAnsi="Cambria Math"/>
          </w:rPr>
          <m:t xml:space="preserve"> </m:t>
        </m:r>
        <m:r>
          <w:rPr>
            <w:rFonts w:ascii="Cambria Math" w:hAnsi="Cambria Math"/>
          </w:rPr>
          <m:t>per</m:t>
        </m:r>
        <m:r>
          <m:rPr>
            <m:sty m:val="p"/>
          </m:rPr>
          <w:rPr>
            <w:rFonts w:ascii="Cambria Math" w:hAnsi="Cambria Math"/>
          </w:rPr>
          <m:t xml:space="preserve"> </m:t>
        </m:r>
        <m:r>
          <w:rPr>
            <w:rFonts w:ascii="Cambria Math" w:hAnsi="Cambria Math"/>
          </w:rPr>
          <m:t>m</m:t>
        </m:r>
        <m:r>
          <m:rPr>
            <m:sty m:val="p"/>
          </m:rPr>
          <w:rPr>
            <w:rFonts w:ascii="Cambria Math" w:hAnsi="Cambria Math"/>
          </w:rPr>
          <m:t>2</m:t>
        </m:r>
      </m:oMath>
    </w:p>
    <w:p w14:paraId="71D99881" w14:textId="64CF0B06" w:rsidR="00FB6DF8" w:rsidRPr="00071684" w:rsidRDefault="00FB6DF8" w:rsidP="00B04D5E">
      <w:pPr>
        <w:pStyle w:val="B"/>
        <w:numPr>
          <w:ilvl w:val="6"/>
          <w:numId w:val="2"/>
        </w:numPr>
        <w:ind w:left="993" w:hanging="709"/>
      </w:pPr>
      <w:r>
        <w:t xml:space="preserve">Horizontal support (using 75x75 timber) @ 600mm center to center = </w:t>
      </w:r>
      <m:oMath>
        <m:f>
          <m:fPr>
            <m:ctrlPr>
              <w:rPr>
                <w:rFonts w:ascii="Cambria Math" w:hAnsi="Cambria Math"/>
                <w:i/>
              </w:rPr>
            </m:ctrlPr>
          </m:fPr>
          <m:num>
            <m:r>
              <w:rPr>
                <w:rFonts w:ascii="Cambria Math" w:hAnsi="Cambria Math"/>
              </w:rPr>
              <m:t>700</m:t>
            </m:r>
          </m:num>
          <m:den>
            <m:r>
              <w:rPr>
                <w:rFonts w:ascii="Cambria Math" w:hAnsi="Cambria Math"/>
              </w:rPr>
              <m:t>0.6</m:t>
            </m:r>
          </m:den>
        </m:f>
        <m:r>
          <w:rPr>
            <w:rFonts w:ascii="Cambria Math" w:hAnsi="Cambria Math"/>
          </w:rPr>
          <m:t>=1167m</m:t>
        </m:r>
      </m:oMath>
      <w:r>
        <w:t xml:space="preserve">, amounting to </w:t>
      </w:r>
      <m:oMath>
        <m:f>
          <m:fPr>
            <m:ctrlPr>
              <w:rPr>
                <w:rFonts w:ascii="Cambria Math" w:hAnsi="Cambria Math"/>
                <w:i/>
              </w:rPr>
            </m:ctrlPr>
          </m:fPr>
          <m:num>
            <m:r>
              <w:rPr>
                <w:rFonts w:ascii="Cambria Math" w:hAnsi="Cambria Math"/>
              </w:rPr>
              <m:t>1167</m:t>
            </m:r>
          </m:num>
          <m:den>
            <m:r>
              <w:rPr>
                <w:rFonts w:ascii="Cambria Math" w:hAnsi="Cambria Math"/>
              </w:rPr>
              <m:t>3.6</m:t>
            </m:r>
          </m:den>
        </m:f>
        <m:r>
          <w:rPr>
            <w:rFonts w:ascii="Cambria Math" w:hAnsi="Cambria Math"/>
          </w:rPr>
          <m:t>=325 lengths or 0.464 length per m2</m:t>
        </m:r>
      </m:oMath>
    </w:p>
    <w:p w14:paraId="75E6DE1C" w14:textId="285144D0" w:rsidR="00071684" w:rsidRPr="003B3279" w:rsidRDefault="00C140B4" w:rsidP="00B04D5E">
      <w:pPr>
        <w:pStyle w:val="B"/>
        <w:numPr>
          <w:ilvl w:val="6"/>
          <w:numId w:val="2"/>
        </w:numPr>
        <w:ind w:left="993" w:hanging="709"/>
      </w:pPr>
      <w:r>
        <w:t xml:space="preserve">Prop supports (using 100x100 timber) @ 600mm center to center </w:t>
      </w:r>
      <m:oMath>
        <m:f>
          <m:fPr>
            <m:ctrlPr>
              <w:rPr>
                <w:rFonts w:ascii="Cambria Math" w:hAnsi="Cambria Math"/>
              </w:rPr>
            </m:ctrlPr>
          </m:fPr>
          <m:num>
            <m:r>
              <m:rPr>
                <m:sty m:val="p"/>
              </m:rPr>
              <w:rPr>
                <w:rFonts w:ascii="Cambria Math" w:hAnsi="Cambria Math"/>
              </w:rPr>
              <m:t>700</m:t>
            </m:r>
          </m:num>
          <m:den>
            <m:r>
              <m:rPr>
                <m:sty m:val="p"/>
              </m:rPr>
              <w:rPr>
                <w:rFonts w:ascii="Cambria Math" w:hAnsi="Cambria Math"/>
              </w:rPr>
              <m:t>(0.6*0.6)</m:t>
            </m:r>
          </m:den>
        </m:f>
        <m:r>
          <m:rPr>
            <m:sty m:val="p"/>
          </m:rPr>
          <w:rPr>
            <w:rFonts w:ascii="Cambria Math" w:hAnsi="Cambria Math"/>
          </w:rPr>
          <m:t xml:space="preserve">=1945 </m:t>
        </m:r>
        <m:r>
          <w:rPr>
            <w:rFonts w:ascii="Cambria Math" w:hAnsi="Cambria Math"/>
          </w:rPr>
          <m:t>nrs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timber</m:t>
        </m:r>
        <m:r>
          <m:rPr>
            <m:sty m:val="p"/>
          </m:rPr>
          <w:rPr>
            <w:rFonts w:ascii="Cambria Math" w:eastAsiaTheme="minorEastAsia" w:hAnsi="Cambria Math"/>
          </w:rPr>
          <m:t xml:space="preserve"> </m:t>
        </m:r>
        <m:r>
          <w:rPr>
            <w:rFonts w:ascii="Cambria Math" w:eastAsiaTheme="minorEastAsia" w:hAnsi="Cambria Math"/>
          </w:rPr>
          <m:t>or</m:t>
        </m:r>
        <m:r>
          <m:rPr>
            <m:sty m:val="p"/>
          </m:rPr>
          <w:rPr>
            <w:rFonts w:ascii="Cambria Math" w:eastAsiaTheme="minorEastAsia" w:hAnsi="Cambria Math"/>
          </w:rPr>
          <m:t xml:space="preserve"> 2.78 </m:t>
        </m:r>
        <m:r>
          <w:rPr>
            <w:rFonts w:ascii="Cambria Math" w:eastAsiaTheme="minorEastAsia" w:hAnsi="Cambria Math"/>
          </w:rPr>
          <m:t>nrs</m:t>
        </m:r>
        <m:r>
          <m:rPr>
            <m:sty m:val="p"/>
          </m:rPr>
          <w:rPr>
            <w:rFonts w:ascii="Cambria Math" w:eastAsiaTheme="minorEastAsia" w:hAnsi="Cambria Math"/>
          </w:rPr>
          <m:t xml:space="preserve"> </m:t>
        </m:r>
        <m:r>
          <w:rPr>
            <w:rFonts w:ascii="Cambria Math" w:eastAsiaTheme="minorEastAsia" w:hAnsi="Cambria Math"/>
          </w:rPr>
          <m:t>per</m:t>
        </m:r>
        <m:r>
          <m:rPr>
            <m:sty m:val="p"/>
          </m:rPr>
          <w:rPr>
            <w:rFonts w:ascii="Cambria Math" w:eastAsiaTheme="minorEastAsia" w:hAnsi="Cambria Math"/>
          </w:rPr>
          <m:t xml:space="preserve"> </m:t>
        </m:r>
        <m:r>
          <w:rPr>
            <w:rFonts w:ascii="Cambria Math" w:eastAsiaTheme="minorEastAsia" w:hAnsi="Cambria Math"/>
          </w:rPr>
          <m:t>m</m:t>
        </m:r>
        <m:r>
          <m:rPr>
            <m:sty m:val="p"/>
          </m:rPr>
          <w:rPr>
            <w:rFonts w:ascii="Cambria Math" w:eastAsiaTheme="minorEastAsia" w:hAnsi="Cambria Math"/>
          </w:rPr>
          <m:t>2</m:t>
        </m:r>
      </m:oMath>
    </w:p>
    <w:p w14:paraId="50C9A180" w14:textId="3DB8C3AC" w:rsidR="003B3279" w:rsidRDefault="003B3279" w:rsidP="00B04D5E">
      <w:pPr>
        <w:pStyle w:val="B"/>
        <w:numPr>
          <w:ilvl w:val="6"/>
          <w:numId w:val="2"/>
        </w:numPr>
        <w:ind w:left="993" w:hanging="709"/>
      </w:pPr>
      <w:r>
        <w:t>Nails</w:t>
      </w:r>
      <w:r w:rsidR="00C25EFB">
        <w:t>/bolts &amp; nuts</w:t>
      </w:r>
      <w:r>
        <w:t xml:space="preserve"> in wooden formwork is esti</w:t>
      </w:r>
      <w:r w:rsidR="00C25EFB">
        <w:t>mated at an average ratio of 0.1</w:t>
      </w:r>
      <w:r>
        <w:t>kg/m2; or 700*0.1kg=70kg.</w:t>
      </w:r>
    </w:p>
    <w:p w14:paraId="333A8C22" w14:textId="3DF13AEC" w:rsidR="003B3279" w:rsidRDefault="003B3279" w:rsidP="00B04D5E">
      <w:pPr>
        <w:pStyle w:val="B"/>
      </w:pPr>
      <w:r>
        <w:t xml:space="preserve">Thus this </w:t>
      </w:r>
      <w:r w:rsidR="00FB4F01">
        <w:t>constant</w:t>
      </w:r>
      <w:r>
        <w:t xml:space="preserve"> can be </w:t>
      </w:r>
      <w:r w:rsidR="00FB4F01">
        <w:t>used</w:t>
      </w:r>
      <w:r>
        <w:t xml:space="preserve"> on other slab formworks quantities 150m</w:t>
      </w:r>
      <w:r w:rsidRPr="003B3279">
        <w:rPr>
          <w:vertAlign w:val="superscript"/>
        </w:rPr>
        <w:t>2</w:t>
      </w:r>
      <w:r>
        <w:t xml:space="preserve">. </w:t>
      </w:r>
    </w:p>
    <w:p w14:paraId="57BADC44" w14:textId="77777777" w:rsidR="009630C1" w:rsidRDefault="003B3279" w:rsidP="00B04D5E">
      <w:pPr>
        <w:pStyle w:val="B"/>
      </w:pPr>
      <w:r>
        <w:lastRenderedPageBreak/>
        <w:t>Marine board: 150m2 x 0.348 board/m2 = 53 boards; horizontal supports: 150m2 x 0.464 length/m2 = 70 lengths; prop supports: 150m2 x 2.78 nrs = 417 nrs.</w:t>
      </w:r>
      <w:r w:rsidR="009630C1">
        <w:t xml:space="preserve"> </w:t>
      </w:r>
    </w:p>
    <w:p w14:paraId="12D46C8E" w14:textId="64CAB08D" w:rsidR="00923C42" w:rsidRDefault="009630C1" w:rsidP="00B04D5E">
      <w:pPr>
        <w:pStyle w:val="B"/>
      </w:pPr>
      <w:r>
        <w:t xml:space="preserve">The same </w:t>
      </w:r>
      <w:r w:rsidR="00923C42">
        <w:t xml:space="preserve">approach can be </w:t>
      </w:r>
      <w:r>
        <w:t>taken</w:t>
      </w:r>
      <w:r w:rsidR="00923C42">
        <w:t xml:space="preserve"> to calculate materials in steel formworks, but care must be taken to remember that steel formworks have higher re-usable value than wooden formworks. While as steel formworks can be reused </w:t>
      </w:r>
      <w:proofErr w:type="spellStart"/>
      <w:r w:rsidR="00923C42">
        <w:t>upto</w:t>
      </w:r>
      <w:proofErr w:type="spellEnd"/>
      <w:r w:rsidR="00923C42">
        <w:t xml:space="preserve"> 10 times (with adequate caretaking), wooden formworks </w:t>
      </w:r>
      <w:r w:rsidR="00ED7D3A">
        <w:t xml:space="preserve">have a limited of </w:t>
      </w:r>
      <w:proofErr w:type="spellStart"/>
      <w:r w:rsidR="00923C42">
        <w:t>upto</w:t>
      </w:r>
      <w:proofErr w:type="spellEnd"/>
      <w:r w:rsidR="00923C42">
        <w:t xml:space="preserve"> 6 </w:t>
      </w:r>
      <w:r w:rsidR="00ED7D3A">
        <w:t xml:space="preserve">reusable </w:t>
      </w:r>
      <w:r w:rsidR="00923C42">
        <w:t>times</w:t>
      </w:r>
      <w:r w:rsidR="00ED7D3A">
        <w:t xml:space="preserve"> (given good caretaking)</w:t>
      </w:r>
      <w:r w:rsidR="00923C42">
        <w:t>.</w:t>
      </w:r>
    </w:p>
    <w:p w14:paraId="61A19005" w14:textId="6A6E35AD" w:rsidR="00B36622" w:rsidRDefault="00B36622" w:rsidP="00B36622">
      <w:pPr>
        <w:pStyle w:val="H3"/>
      </w:pPr>
      <w:r>
        <w:t>Reinforcement</w:t>
      </w:r>
      <w:r w:rsidR="00DB36F4">
        <w:t xml:space="preserve"> Works</w:t>
      </w:r>
    </w:p>
    <w:p w14:paraId="210E3060" w14:textId="423B3C19" w:rsidR="00FB4F01" w:rsidRDefault="00FB4F01" w:rsidP="00B04D5E">
      <w:pPr>
        <w:pStyle w:val="B"/>
      </w:pPr>
      <w:r>
        <w:t>Reinforcement are integral part of concretes in building works. The design for strength in reinforced concrete follows a given ratio of concrete to steel for the sectional area of concrete. Steel reinforcement bars are obtained in the market in standard sizes of 6, 8, 10, 12, 14, 16, 20, 25, 32 (mm) diameter and standard length of 12m.</w:t>
      </w:r>
    </w:p>
    <w:p w14:paraId="1E9B6F24" w14:textId="77777777" w:rsidR="00020D60" w:rsidRDefault="00FB4F01" w:rsidP="00B04D5E">
      <w:pPr>
        <w:pStyle w:val="B"/>
      </w:pPr>
      <w:r>
        <w:t xml:space="preserve">To convert steel work/element quantity, </w:t>
      </w:r>
      <w:r w:rsidR="00020D60">
        <w:t>first the bars are converted to weight per length (m) using defined conversion factors as shown below:</w:t>
      </w:r>
    </w:p>
    <w:tbl>
      <w:tblPr>
        <w:tblStyle w:val="TableGrid"/>
        <w:tblW w:w="0" w:type="auto"/>
        <w:tblLook w:val="04A0" w:firstRow="1" w:lastRow="0" w:firstColumn="1" w:lastColumn="0" w:noHBand="0" w:noVBand="1"/>
      </w:tblPr>
      <w:tblGrid>
        <w:gridCol w:w="4675"/>
        <w:gridCol w:w="4675"/>
      </w:tblGrid>
      <w:tr w:rsidR="00020D60" w14:paraId="0100BEA7" w14:textId="77777777" w:rsidTr="00020D60">
        <w:tc>
          <w:tcPr>
            <w:tcW w:w="4675" w:type="dxa"/>
          </w:tcPr>
          <w:p w14:paraId="1E3743FC" w14:textId="0DF2F888" w:rsidR="00020D60" w:rsidRDefault="00020D60" w:rsidP="00B04D5E">
            <w:pPr>
              <w:pStyle w:val="B"/>
            </w:pPr>
            <w:r>
              <w:t>32mm diameter bars= 6.318</w:t>
            </w:r>
            <w:r w:rsidR="000516E4">
              <w:t xml:space="preserve"> kg/m</w:t>
            </w:r>
          </w:p>
        </w:tc>
        <w:tc>
          <w:tcPr>
            <w:tcW w:w="4675" w:type="dxa"/>
          </w:tcPr>
          <w:p w14:paraId="4937E95F" w14:textId="46DEE305" w:rsidR="00020D60" w:rsidRDefault="00020D60" w:rsidP="00B04D5E">
            <w:pPr>
              <w:pStyle w:val="B"/>
            </w:pPr>
            <w:r>
              <w:t xml:space="preserve">14mm diameter bars= </w:t>
            </w:r>
            <w:r w:rsidR="00F813C6">
              <w:t>1.209</w:t>
            </w:r>
            <w:r w:rsidR="000516E4">
              <w:t xml:space="preserve"> kg/m</w:t>
            </w:r>
          </w:p>
        </w:tc>
      </w:tr>
      <w:tr w:rsidR="00020D60" w14:paraId="21DB08C9" w14:textId="77777777" w:rsidTr="00020D60">
        <w:tc>
          <w:tcPr>
            <w:tcW w:w="4675" w:type="dxa"/>
          </w:tcPr>
          <w:p w14:paraId="149EB7AE" w14:textId="6AB87F7F" w:rsidR="00020D60" w:rsidRDefault="00020D60" w:rsidP="00B04D5E">
            <w:pPr>
              <w:pStyle w:val="B"/>
            </w:pPr>
            <w:r>
              <w:t>25mm diameter bars= 3.856</w:t>
            </w:r>
            <w:r w:rsidR="000516E4">
              <w:t xml:space="preserve"> kg/m</w:t>
            </w:r>
          </w:p>
        </w:tc>
        <w:tc>
          <w:tcPr>
            <w:tcW w:w="4675" w:type="dxa"/>
          </w:tcPr>
          <w:p w14:paraId="27F94BBB" w14:textId="05FEB0B4" w:rsidR="00020D60" w:rsidRDefault="00020D60" w:rsidP="00B04D5E">
            <w:pPr>
              <w:pStyle w:val="B"/>
            </w:pPr>
            <w:r>
              <w:t xml:space="preserve">12mm diameter bars= </w:t>
            </w:r>
            <w:r w:rsidR="00F813C6">
              <w:t>0.889</w:t>
            </w:r>
            <w:r w:rsidR="000516E4">
              <w:t xml:space="preserve"> kg/m</w:t>
            </w:r>
          </w:p>
        </w:tc>
      </w:tr>
      <w:tr w:rsidR="00020D60" w14:paraId="4CB391FE" w14:textId="77777777" w:rsidTr="00020D60">
        <w:tc>
          <w:tcPr>
            <w:tcW w:w="4675" w:type="dxa"/>
          </w:tcPr>
          <w:p w14:paraId="6AECB98E" w14:textId="761316BA" w:rsidR="00020D60" w:rsidRDefault="00020D60" w:rsidP="00B04D5E">
            <w:pPr>
              <w:pStyle w:val="B"/>
            </w:pPr>
            <w:r>
              <w:t>20mm diameter bars= 2.468</w:t>
            </w:r>
            <w:r w:rsidR="000516E4">
              <w:t xml:space="preserve"> kg/m</w:t>
            </w:r>
          </w:p>
        </w:tc>
        <w:tc>
          <w:tcPr>
            <w:tcW w:w="4675" w:type="dxa"/>
          </w:tcPr>
          <w:p w14:paraId="16977D6E" w14:textId="696F3DAA" w:rsidR="00020D60" w:rsidRDefault="00020D60" w:rsidP="00B04D5E">
            <w:pPr>
              <w:pStyle w:val="B"/>
            </w:pPr>
            <w:r>
              <w:t xml:space="preserve">8mm diameter bars= </w:t>
            </w:r>
            <w:r w:rsidR="00F813C6">
              <w:t>0.395</w:t>
            </w:r>
            <w:r w:rsidR="000516E4">
              <w:t xml:space="preserve"> kg/m</w:t>
            </w:r>
          </w:p>
        </w:tc>
      </w:tr>
      <w:tr w:rsidR="00020D60" w14:paraId="6D73C459" w14:textId="77777777" w:rsidTr="00020D60">
        <w:tc>
          <w:tcPr>
            <w:tcW w:w="4675" w:type="dxa"/>
          </w:tcPr>
          <w:p w14:paraId="1FF49D7C" w14:textId="3E2A1FC4" w:rsidR="00020D60" w:rsidRDefault="00020D60" w:rsidP="00B04D5E">
            <w:pPr>
              <w:pStyle w:val="B"/>
            </w:pPr>
            <w:r>
              <w:t>16mm diameter bars= 1.578</w:t>
            </w:r>
            <w:r w:rsidR="000516E4">
              <w:t xml:space="preserve"> kg/m</w:t>
            </w:r>
          </w:p>
        </w:tc>
        <w:tc>
          <w:tcPr>
            <w:tcW w:w="4675" w:type="dxa"/>
          </w:tcPr>
          <w:p w14:paraId="064A5A38" w14:textId="1474033D" w:rsidR="00020D60" w:rsidRDefault="00020D60" w:rsidP="00B04D5E">
            <w:pPr>
              <w:pStyle w:val="B"/>
            </w:pPr>
            <w:r>
              <w:t xml:space="preserve">6mm diameter bars= </w:t>
            </w:r>
            <w:r w:rsidR="00F813C6">
              <w:t>0.222</w:t>
            </w:r>
            <w:r w:rsidR="000516E4">
              <w:t xml:space="preserve"> kg/m</w:t>
            </w:r>
          </w:p>
        </w:tc>
      </w:tr>
    </w:tbl>
    <w:p w14:paraId="3C58A034" w14:textId="77777777" w:rsidR="00020D60" w:rsidRDefault="00020D60" w:rsidP="00B04D5E">
      <w:pPr>
        <w:pStyle w:val="B"/>
      </w:pPr>
    </w:p>
    <w:p w14:paraId="57ECAAAE" w14:textId="77777777" w:rsidR="000516E4" w:rsidRDefault="00F813C6" w:rsidP="00B04D5E">
      <w:pPr>
        <w:pStyle w:val="B"/>
      </w:pPr>
      <w:r>
        <w:t xml:space="preserve">To calculate material quantity in 256kg of 16mm reinforced concrete structure, </w:t>
      </w:r>
      <w:r w:rsidR="00FB4F01">
        <w:t>divide the work q</w:t>
      </w:r>
      <w:r w:rsidR="000516E4">
        <w:t>uantity (kg or ton) by weight of each length as shown below:</w:t>
      </w:r>
    </w:p>
    <w:p w14:paraId="3886627C" w14:textId="03D42296" w:rsidR="00FB4F01" w:rsidRDefault="006666F7" w:rsidP="00B04D5E">
      <w:pPr>
        <w:pStyle w:val="B"/>
        <w:rPr>
          <w:rFonts w:eastAsiaTheme="minorEastAsia"/>
        </w:rPr>
      </w:pPr>
      <w:r>
        <w:t xml:space="preserve"> </w:t>
      </w:r>
      <m:oMath>
        <m:r>
          <w:rPr>
            <w:rFonts w:ascii="Cambria Math" w:hAnsi="Cambria Math"/>
          </w:rPr>
          <m:t>Qty</m:t>
        </m:r>
        <m:r>
          <m:rPr>
            <m:sty m:val="p"/>
          </m:rPr>
          <w:rPr>
            <w:rFonts w:ascii="Cambria Math" w:hAnsi="Cambria Math"/>
          </w:rPr>
          <m:t xml:space="preserve"> (16</m:t>
        </m:r>
        <m:r>
          <w:rPr>
            <w:rFonts w:ascii="Cambria Math" w:hAnsi="Cambria Math"/>
          </w:rPr>
          <m:t>mm</m:t>
        </m:r>
        <m:r>
          <m:rPr>
            <m:sty m:val="p"/>
          </m:rPr>
          <w:rPr>
            <w:rFonts w:ascii="Cambria Math" w:hAnsi="Cambria Math"/>
          </w:rPr>
          <m:t>)=</m:t>
        </m:r>
        <m:f>
          <m:fPr>
            <m:ctrlPr>
              <w:rPr>
                <w:rFonts w:ascii="Cambria Math" w:hAnsi="Cambria Math"/>
              </w:rPr>
            </m:ctrlPr>
          </m:fPr>
          <m:num>
            <m:r>
              <m:rPr>
                <m:sty m:val="p"/>
              </m:rPr>
              <w:rPr>
                <w:rFonts w:ascii="Cambria Math" w:hAnsi="Cambria Math"/>
              </w:rPr>
              <m:t>256</m:t>
            </m:r>
            <m:r>
              <w:rPr>
                <w:rFonts w:ascii="Cambria Math" w:hAnsi="Cambria Math"/>
              </w:rPr>
              <m:t>kg</m:t>
            </m:r>
          </m:num>
          <m:den>
            <m:r>
              <m:rPr>
                <m:sty m:val="p"/>
              </m:rPr>
              <w:rPr>
                <w:rFonts w:ascii="Cambria Math" w:hAnsi="Cambria Math"/>
              </w:rPr>
              <m:t>12*1.58</m:t>
            </m:r>
            <m:r>
              <w:rPr>
                <w:rFonts w:ascii="Cambria Math" w:hAnsi="Cambria Math"/>
              </w:rPr>
              <m:t>kg</m:t>
            </m:r>
            <m:r>
              <m:rPr>
                <m:sty m:val="p"/>
              </m:rPr>
              <w:rPr>
                <w:rFonts w:ascii="Cambria Math" w:hAnsi="Cambria Math"/>
              </w:rPr>
              <m:t>/</m:t>
            </m:r>
            <m:r>
              <w:rPr>
                <w:rFonts w:ascii="Cambria Math" w:hAnsi="Cambria Math"/>
              </w:rPr>
              <m:t>m</m:t>
            </m:r>
            <m:r>
              <m:rPr>
                <m:sty m:val="p"/>
              </m:rPr>
              <w:rPr>
                <w:rFonts w:ascii="Cambria Math" w:hAnsi="Cambria Math"/>
              </w:rPr>
              <m:t xml:space="preserve"> </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256</m:t>
            </m:r>
            <m:r>
              <w:rPr>
                <w:rFonts w:ascii="Cambria Math" w:hAnsi="Cambria Math"/>
              </w:rPr>
              <m:t>kg</m:t>
            </m:r>
          </m:num>
          <m:den>
            <m:r>
              <m:rPr>
                <m:sty m:val="p"/>
              </m:rPr>
              <w:rPr>
                <w:rFonts w:ascii="Cambria Math" w:hAnsi="Cambria Math"/>
              </w:rPr>
              <m:t>18.96</m:t>
            </m:r>
            <m:r>
              <w:rPr>
                <w:rFonts w:ascii="Cambria Math" w:hAnsi="Cambria Math"/>
              </w:rPr>
              <m:t>kg</m:t>
            </m:r>
            <m:r>
              <m:rPr>
                <m:sty m:val="p"/>
              </m:rPr>
              <w:rPr>
                <w:rFonts w:ascii="Cambria Math" w:hAnsi="Cambria Math"/>
              </w:rPr>
              <m:t>/</m:t>
            </m:r>
            <m:r>
              <w:rPr>
                <w:rFonts w:ascii="Cambria Math" w:hAnsi="Cambria Math"/>
              </w:rPr>
              <m:t>nr</m:t>
            </m:r>
            <m:r>
              <m:rPr>
                <m:sty m:val="p"/>
              </m:rPr>
              <w:rPr>
                <w:rFonts w:ascii="Cambria Math" w:hAnsi="Cambria Math"/>
              </w:rPr>
              <m:t xml:space="preserve"> </m:t>
            </m:r>
          </m:den>
        </m:f>
        <m:r>
          <m:rPr>
            <m:sty m:val="p"/>
          </m:rPr>
          <w:rPr>
            <w:rFonts w:ascii="Cambria Math" w:eastAsiaTheme="minorEastAsia" w:hAnsi="Cambria Math"/>
          </w:rPr>
          <m:t xml:space="preserve">=14 </m:t>
        </m:r>
        <m:r>
          <w:rPr>
            <w:rFonts w:ascii="Cambria Math" w:eastAsiaTheme="minorEastAsia" w:hAnsi="Cambria Math"/>
          </w:rPr>
          <m:t>lengths</m:t>
        </m:r>
      </m:oMath>
    </w:p>
    <w:p w14:paraId="7C3F78AE" w14:textId="2A05A126" w:rsidR="009D5257" w:rsidRDefault="009D5257" w:rsidP="00B04D5E">
      <w:pPr>
        <w:pStyle w:val="B"/>
      </w:pPr>
    </w:p>
    <w:p w14:paraId="3504050C" w14:textId="77777777" w:rsidR="009D5257" w:rsidRDefault="009D5257" w:rsidP="00B04D5E">
      <w:pPr>
        <w:pStyle w:val="B"/>
      </w:pPr>
    </w:p>
    <w:p w14:paraId="7CB8CCFC" w14:textId="19F40CC4" w:rsidR="00B36622" w:rsidRDefault="00DB36F4" w:rsidP="00B36622">
      <w:pPr>
        <w:pStyle w:val="H3"/>
      </w:pPr>
      <w:r>
        <w:t>Plastering/ Rendering Works</w:t>
      </w:r>
    </w:p>
    <w:p w14:paraId="5477BA6E" w14:textId="77777777" w:rsidR="00021C30" w:rsidRDefault="009C376A" w:rsidP="00B04D5E">
      <w:pPr>
        <w:pStyle w:val="B"/>
      </w:pPr>
      <w:r>
        <w:lastRenderedPageBreak/>
        <w:t>Plasters and rendering are wall finishes made from cement, sand and water mortar mixed in the ratio of 1:3 to 1:6 depending on the purpose. Plasters are external wall finishes often having thickness not less than 15mm</w:t>
      </w:r>
      <w:r w:rsidR="00021C30">
        <w:t xml:space="preserve"> with mortar mix not less than 1:4</w:t>
      </w:r>
      <w:r>
        <w:t>, while rendering are internal wall finishes</w:t>
      </w:r>
      <w:r w:rsidR="00021C30">
        <w:t xml:space="preserve"> having thickness not less than 12mm thick</w:t>
      </w:r>
      <w:r>
        <w:t xml:space="preserve">. </w:t>
      </w:r>
    </w:p>
    <w:p w14:paraId="036E504C" w14:textId="33EB5869" w:rsidR="00021C30" w:rsidRDefault="00021C30" w:rsidP="00B04D5E">
      <w:pPr>
        <w:pStyle w:val="B"/>
      </w:pPr>
      <w:r>
        <w:t>To calculate the materials required to plaster a wall of 245m2</w:t>
      </w:r>
      <w:r w:rsidR="009B25BF">
        <w:t xml:space="preserve"> at ratio 1:4</w:t>
      </w:r>
      <w:r>
        <w:t>, first calculate the volume of plaster mortar on the wall, then multiply by the conversion factor to derive the number of cement and sand involved.</w:t>
      </w:r>
    </w:p>
    <w:p w14:paraId="3ED6F171" w14:textId="3A60DD09" w:rsidR="00021C30" w:rsidRDefault="00021C30" w:rsidP="00B04D5E">
      <w:pPr>
        <w:pStyle w:val="B"/>
      </w:pPr>
      <w:r>
        <w:t>Therefore, mortar = 245m2 of wall * 25mm thickness = 6.125m3 of mortar.</w:t>
      </w:r>
    </w:p>
    <w:p w14:paraId="13AF8A4A" w14:textId="6EE7C251" w:rsidR="009B25BF" w:rsidRDefault="009B25BF" w:rsidP="00B04D5E">
      <w:pPr>
        <w:pStyle w:val="B"/>
      </w:pPr>
      <w:r>
        <w:t>For a mortar mix of 1:4 = 5m3,</w:t>
      </w:r>
    </w:p>
    <w:p w14:paraId="7DF79C86" w14:textId="2A1F9F2E" w:rsidR="009B25BF" w:rsidRDefault="009B25BF" w:rsidP="00B04D5E">
      <w:pPr>
        <w:pStyle w:val="B"/>
      </w:pPr>
      <w:r>
        <w:t>For cement = 1/5* (</w:t>
      </w:r>
      <w:proofErr w:type="spellStart"/>
      <w:r>
        <w:t>voids+</w:t>
      </w:r>
      <w:proofErr w:type="gramStart"/>
      <w:r>
        <w:t>shrink</w:t>
      </w:r>
      <w:proofErr w:type="spellEnd"/>
      <w:r>
        <w:t>)=</w:t>
      </w:r>
      <w:proofErr w:type="gramEnd"/>
      <w:r>
        <w:t xml:space="preserve">  0.2*1.35=0.27m3, therefore 0.27m3/0.035m3 = 7.71bags/ m3</w:t>
      </w:r>
    </w:p>
    <w:p w14:paraId="75E090F4" w14:textId="1E6946DE" w:rsidR="009B25BF" w:rsidRDefault="009B25BF" w:rsidP="00B04D5E">
      <w:pPr>
        <w:pStyle w:val="B"/>
      </w:pPr>
      <w:r>
        <w:t>For sand = 4/5* (</w:t>
      </w:r>
      <w:proofErr w:type="spellStart"/>
      <w:r>
        <w:t>voids+</w:t>
      </w:r>
      <w:proofErr w:type="gramStart"/>
      <w:r>
        <w:t>shrink</w:t>
      </w:r>
      <w:proofErr w:type="spellEnd"/>
      <w:r>
        <w:t>)=</w:t>
      </w:r>
      <w:proofErr w:type="gramEnd"/>
      <w:r>
        <w:t xml:space="preserve">  0.80*1.35=1.08m3; </w:t>
      </w:r>
      <w:r w:rsidR="00CA5C08">
        <w:t xml:space="preserve">using </w:t>
      </w:r>
      <w:r>
        <w:t>20ton/1.6ton/m3 (weight of sand) = 12.5m3; 1.</w:t>
      </w:r>
      <w:r w:rsidR="00CA5C08">
        <w:t>08</w:t>
      </w:r>
      <w:r>
        <w:t>m3/12.5m3 (per truck) = 0.0</w:t>
      </w:r>
      <w:r w:rsidR="00CA5C08">
        <w:t>864</w:t>
      </w:r>
      <w:r>
        <w:t xml:space="preserve"> truck/ m3 </w:t>
      </w:r>
    </w:p>
    <w:p w14:paraId="324366B0" w14:textId="50AA30F9" w:rsidR="009B25BF" w:rsidRDefault="00CA5C08" w:rsidP="00B04D5E">
      <w:pPr>
        <w:pStyle w:val="B"/>
      </w:pPr>
      <w:r>
        <w:t>The materials for plaster mortar of 6.125m3 would be as follows:</w:t>
      </w:r>
    </w:p>
    <w:p w14:paraId="5EC74155" w14:textId="1941B81F" w:rsidR="009B25BF" w:rsidRDefault="009B25BF" w:rsidP="00B04D5E">
      <w:pPr>
        <w:pStyle w:val="B"/>
      </w:pPr>
      <w:r>
        <w:t xml:space="preserve">Cement = </w:t>
      </w:r>
      <w:r w:rsidR="00CA5C08">
        <w:t>6.125</w:t>
      </w:r>
      <w:r>
        <w:t xml:space="preserve">m3 x </w:t>
      </w:r>
      <w:r w:rsidR="00CA5C08">
        <w:t>7.71</w:t>
      </w:r>
      <w:r>
        <w:t xml:space="preserve">bags = </w:t>
      </w:r>
      <w:r w:rsidR="00CA5C08">
        <w:t>47.22</w:t>
      </w:r>
      <w:r>
        <w:t xml:space="preserve"> bags</w:t>
      </w:r>
    </w:p>
    <w:p w14:paraId="429A7E30" w14:textId="3F815CC8" w:rsidR="009C376A" w:rsidRDefault="009B25BF" w:rsidP="00B04D5E">
      <w:pPr>
        <w:pStyle w:val="B"/>
      </w:pPr>
      <w:r>
        <w:t xml:space="preserve">Sand = </w:t>
      </w:r>
      <w:r w:rsidR="00CA5C08">
        <w:t>6.125</w:t>
      </w:r>
      <w:r>
        <w:t xml:space="preserve">m3 x </w:t>
      </w:r>
      <w:r w:rsidR="00CA5C08">
        <w:t>0.0864</w:t>
      </w:r>
      <w:r>
        <w:t xml:space="preserve"> truck = </w:t>
      </w:r>
      <w:r w:rsidR="00CA5C08">
        <w:t>0.529</w:t>
      </w:r>
      <w:r>
        <w:t xml:space="preserve"> trips of 20ton truck.</w:t>
      </w:r>
    </w:p>
    <w:p w14:paraId="44C40B4D" w14:textId="528643AD" w:rsidR="00DB36F4" w:rsidRDefault="00DB36F4" w:rsidP="00B36622">
      <w:pPr>
        <w:pStyle w:val="H3"/>
      </w:pPr>
      <w:r>
        <w:t>Tiling Works</w:t>
      </w:r>
    </w:p>
    <w:p w14:paraId="03DF281B" w14:textId="2C35709C" w:rsidR="00565F46" w:rsidRDefault="00DD556F" w:rsidP="00B04D5E">
      <w:pPr>
        <w:pStyle w:val="B"/>
      </w:pPr>
      <w:r>
        <w:t xml:space="preserve">Tiling works are </w:t>
      </w:r>
      <w:r w:rsidR="00812BBA">
        <w:t>fashionable</w:t>
      </w:r>
      <w:r>
        <w:t xml:space="preserve"> floor and wall finishes in building construction</w:t>
      </w:r>
      <w:r w:rsidR="00812BBA">
        <w:t>, requiring the fixing of tiles (porcelain, vitrified, glazed etc.) with cement grout and adhesive. Materials involved in tiling works include- tiles (often obtained in cartons or square meter), cement grout/ mortar for backing or bedding, adhesive gum, waterproofing additive and tiles corner tape and strips.</w:t>
      </w:r>
    </w:p>
    <w:p w14:paraId="192DCBF1" w14:textId="1885EC05" w:rsidR="00812BBA" w:rsidRDefault="00812BBA" w:rsidP="00B04D5E">
      <w:pPr>
        <w:pStyle w:val="B"/>
      </w:pPr>
      <w:r>
        <w:t>To prepare material schedule for work quantity of 20m2 of floor finishing using 450x450x8mm thick tiles laid on 40mm bed:</w:t>
      </w:r>
    </w:p>
    <w:p w14:paraId="38892B14" w14:textId="78F23CD7" w:rsidR="003E2E72" w:rsidRDefault="00812BBA" w:rsidP="00B04D5E">
      <w:pPr>
        <w:pStyle w:val="B"/>
      </w:pPr>
      <w:r>
        <w:lastRenderedPageBreak/>
        <w:t xml:space="preserve">Tiles = 1 carton = </w:t>
      </w:r>
      <m:oMath>
        <m:f>
          <m:fPr>
            <m:ctrlPr>
              <w:rPr>
                <w:rFonts w:ascii="Cambria Math" w:hAnsi="Cambria Math"/>
                <w:i/>
              </w:rPr>
            </m:ctrlPr>
          </m:fPr>
          <m:num>
            <m:r>
              <w:rPr>
                <w:rFonts w:ascii="Cambria Math" w:hAnsi="Cambria Math"/>
              </w:rPr>
              <m:t>1m2</m:t>
            </m:r>
          </m:num>
          <m:den>
            <m:d>
              <m:dPr>
                <m:ctrlPr>
                  <w:rPr>
                    <w:rFonts w:ascii="Cambria Math" w:hAnsi="Cambria Math"/>
                    <w:i/>
                  </w:rPr>
                </m:ctrlPr>
              </m:dPr>
              <m:e>
                <m:r>
                  <w:rPr>
                    <w:rFonts w:ascii="Cambria Math" w:hAnsi="Cambria Math"/>
                  </w:rPr>
                  <m:t>0.45*0.45</m:t>
                </m:r>
              </m:e>
            </m:d>
            <m:r>
              <w:rPr>
                <w:rFonts w:ascii="Cambria Math" w:hAnsi="Cambria Math"/>
              </w:rPr>
              <m:t>m2/tile</m:t>
            </m:r>
          </m:den>
        </m:f>
        <m:r>
          <w:rPr>
            <w:rFonts w:ascii="Cambria Math" w:hAnsi="Cambria Math"/>
          </w:rPr>
          <m:t>=4.94=5pcs/carton</m:t>
        </m:r>
      </m:oMath>
      <w:r w:rsidR="0069789B">
        <w:rPr>
          <w:rFonts w:eastAsiaTheme="minorEastAsia"/>
        </w:rPr>
        <w:t>, so f</w:t>
      </w:r>
      <w:r w:rsidR="0069789B">
        <w:t>or 20m2, 20 carton of tiles would be required.</w:t>
      </w:r>
    </w:p>
    <w:p w14:paraId="754B7CA6" w14:textId="6A6991A2" w:rsidR="009421E8" w:rsidRDefault="007E47B4" w:rsidP="00B04D5E">
      <w:pPr>
        <w:pStyle w:val="B"/>
      </w:pPr>
      <w:r>
        <w:t xml:space="preserve">For bedding, </w:t>
      </w:r>
      <w:r w:rsidR="00916270">
        <w:t xml:space="preserve">the </w:t>
      </w:r>
      <w:r>
        <w:t>mortar</w:t>
      </w:r>
      <w:r w:rsidR="00916270">
        <w:t xml:space="preserve"> </w:t>
      </w:r>
      <w:r w:rsidR="009421E8">
        <w:t>needed for 20m2 area</w:t>
      </w:r>
      <w:r w:rsidR="00916270">
        <w:t xml:space="preserve"> = 20m2 x 0.04m</w:t>
      </w:r>
      <w:r w:rsidR="009421E8">
        <w:t xml:space="preserve"> = 0.8m</w:t>
      </w:r>
      <w:r w:rsidR="009421E8" w:rsidRPr="009421E8">
        <w:rPr>
          <w:vertAlign w:val="superscript"/>
        </w:rPr>
        <w:t>3</w:t>
      </w:r>
      <w:r w:rsidR="009421E8" w:rsidRPr="009421E8">
        <w:t xml:space="preserve"> </w:t>
      </w:r>
    </w:p>
    <w:p w14:paraId="05119923" w14:textId="53C613FA" w:rsidR="009421E8" w:rsidRDefault="009421E8" w:rsidP="00B04D5E">
      <w:pPr>
        <w:pStyle w:val="B"/>
      </w:pPr>
      <w:r>
        <w:t>Using ratio of 1:4 = 5m3,</w:t>
      </w:r>
    </w:p>
    <w:p w14:paraId="0F2C9355" w14:textId="77777777" w:rsidR="009421E8" w:rsidRDefault="009421E8" w:rsidP="00B04D5E">
      <w:pPr>
        <w:pStyle w:val="B"/>
      </w:pPr>
      <w:r>
        <w:t>For cement = 1/5* (</w:t>
      </w:r>
      <w:proofErr w:type="spellStart"/>
      <w:r>
        <w:t>voids+</w:t>
      </w:r>
      <w:proofErr w:type="gramStart"/>
      <w:r>
        <w:t>shrink</w:t>
      </w:r>
      <w:proofErr w:type="spellEnd"/>
      <w:r>
        <w:t>)=</w:t>
      </w:r>
      <w:proofErr w:type="gramEnd"/>
      <w:r>
        <w:t xml:space="preserve">  0.2*1.35=0.27m3, therefore 0.27m3/0.035m3 = 7.71bags/ m3</w:t>
      </w:r>
    </w:p>
    <w:p w14:paraId="3C1CDF86" w14:textId="77777777" w:rsidR="009421E8" w:rsidRDefault="009421E8" w:rsidP="00B04D5E">
      <w:pPr>
        <w:pStyle w:val="B"/>
      </w:pPr>
      <w:r>
        <w:t>For sand = 4/5* (</w:t>
      </w:r>
      <w:proofErr w:type="spellStart"/>
      <w:r>
        <w:t>voids+</w:t>
      </w:r>
      <w:proofErr w:type="gramStart"/>
      <w:r>
        <w:t>shrink</w:t>
      </w:r>
      <w:proofErr w:type="spellEnd"/>
      <w:r>
        <w:t>)=</w:t>
      </w:r>
      <w:proofErr w:type="gramEnd"/>
      <w:r>
        <w:t xml:space="preserve">  0.80*1.35=1.08m3; using 20ton/1.6ton/m3 (weight of sand) = 12.5m3; 1.08m3/12.5m3 (per truck) = 0.0864 truck/ m3 </w:t>
      </w:r>
    </w:p>
    <w:p w14:paraId="3AB7E1A2" w14:textId="278C715D" w:rsidR="009421E8" w:rsidRDefault="009421E8" w:rsidP="00B04D5E">
      <w:pPr>
        <w:pStyle w:val="B"/>
      </w:pPr>
      <w:r>
        <w:t>The materials for mortar bed of 0.80m3 would be as follows:</w:t>
      </w:r>
    </w:p>
    <w:p w14:paraId="3B57E868" w14:textId="05A6A60F" w:rsidR="009421E8" w:rsidRDefault="009421E8" w:rsidP="00B04D5E">
      <w:pPr>
        <w:pStyle w:val="B"/>
      </w:pPr>
      <w:r>
        <w:t xml:space="preserve">Cement = 0.8m3 x 7.71bags = </w:t>
      </w:r>
      <w:r w:rsidR="008A15F1">
        <w:t>6.16</w:t>
      </w:r>
      <w:r>
        <w:t xml:space="preserve"> bags</w:t>
      </w:r>
    </w:p>
    <w:p w14:paraId="367BAE7B" w14:textId="15F10CAE" w:rsidR="009421E8" w:rsidRDefault="009421E8" w:rsidP="00B04D5E">
      <w:pPr>
        <w:pStyle w:val="B"/>
      </w:pPr>
      <w:r>
        <w:t>Sand = 0.8m3 x 0.0864 truck = 0.</w:t>
      </w:r>
      <w:r w:rsidR="0031166B">
        <w:t>069</w:t>
      </w:r>
      <w:r>
        <w:t xml:space="preserve"> trips of 20ton truck.</w:t>
      </w:r>
    </w:p>
    <w:p w14:paraId="59A31A7B" w14:textId="72A303DE" w:rsidR="008844DC" w:rsidRDefault="00447EE3" w:rsidP="00B04D5E">
      <w:pPr>
        <w:pStyle w:val="B"/>
        <w:rPr>
          <w:rFonts w:eastAsiaTheme="minorEastAsia"/>
        </w:rPr>
      </w:pPr>
      <w:r>
        <w:t xml:space="preserve">Tile gum = </w:t>
      </w:r>
      <w:r w:rsidR="008844DC">
        <w:t>2</w:t>
      </w:r>
      <w:r>
        <w:t>0kg per bag</w:t>
      </w:r>
      <w:r w:rsidR="008844DC">
        <w:t xml:space="preserve"> for 8m2 coverage; </w:t>
      </w:r>
      <m:oMath>
        <m:f>
          <m:fPr>
            <m:ctrlPr>
              <w:rPr>
                <w:rFonts w:ascii="Cambria Math" w:hAnsi="Cambria Math"/>
              </w:rPr>
            </m:ctrlPr>
          </m:fPr>
          <m:num>
            <m:r>
              <m:rPr>
                <m:sty m:val="p"/>
              </m:rPr>
              <w:rPr>
                <w:rFonts w:ascii="Cambria Math" w:hAnsi="Cambria Math"/>
              </w:rPr>
              <m:t>20</m:t>
            </m:r>
            <m:r>
              <w:rPr>
                <w:rFonts w:ascii="Cambria Math" w:hAnsi="Cambria Math"/>
              </w:rPr>
              <m:t>kg</m:t>
            </m:r>
          </m:num>
          <m:den>
            <m:r>
              <m:rPr>
                <m:sty m:val="p"/>
              </m:rPr>
              <w:rPr>
                <w:rFonts w:ascii="Cambria Math" w:hAnsi="Cambria Math"/>
              </w:rPr>
              <m:t>8</m:t>
            </m:r>
            <m:r>
              <w:rPr>
                <w:rFonts w:ascii="Cambria Math" w:hAnsi="Cambria Math"/>
              </w:rPr>
              <m:t>m</m:t>
            </m:r>
            <m:r>
              <m:rPr>
                <m:sty m:val="p"/>
              </m:rPr>
              <w:rPr>
                <w:rFonts w:ascii="Cambria Math" w:hAnsi="Cambria Math"/>
              </w:rPr>
              <m:t>2</m:t>
            </m:r>
          </m:den>
        </m:f>
        <m:r>
          <m:rPr>
            <m:sty m:val="p"/>
          </m:rPr>
          <w:rPr>
            <w:rFonts w:ascii="Cambria Math" w:hAnsi="Cambria Math"/>
          </w:rPr>
          <m:t>=2.5</m:t>
        </m:r>
        <m:r>
          <w:rPr>
            <w:rFonts w:ascii="Cambria Math" w:hAnsi="Cambria Math"/>
          </w:rPr>
          <m:t>kg</m:t>
        </m:r>
        <m:r>
          <m:rPr>
            <m:sty m:val="p"/>
          </m:rPr>
          <w:rPr>
            <w:rFonts w:ascii="Cambria Math" w:hAnsi="Cambria Math"/>
          </w:rPr>
          <m:t xml:space="preserve"> /</m:t>
        </m:r>
        <m:r>
          <w:rPr>
            <w:rFonts w:ascii="Cambria Math" w:hAnsi="Cambria Math"/>
          </w:rPr>
          <m:t>m</m:t>
        </m:r>
        <m:r>
          <m:rPr>
            <m:sty m:val="p"/>
          </m:rPr>
          <w:rPr>
            <w:rFonts w:ascii="Cambria Math" w:hAnsi="Cambria Math"/>
          </w:rPr>
          <m:t xml:space="preserve">2 </m:t>
        </m:r>
        <m:r>
          <w:rPr>
            <w:rFonts w:ascii="Cambria Math" w:hAnsi="Cambria Math"/>
          </w:rPr>
          <m:t>or</m:t>
        </m:r>
        <m:r>
          <m:rPr>
            <m:sty m:val="p"/>
          </m:rPr>
          <w:rPr>
            <w:rFonts w:ascii="Cambria Math" w:hAnsi="Cambria Math"/>
          </w:rPr>
          <m:t xml:space="preserve"> 0.125 </m:t>
        </m:r>
        <m:r>
          <w:rPr>
            <w:rFonts w:ascii="Cambria Math" w:hAnsi="Cambria Math"/>
          </w:rPr>
          <m:t>bag</m:t>
        </m:r>
        <m:r>
          <m:rPr>
            <m:sty m:val="p"/>
          </m:rPr>
          <w:rPr>
            <w:rFonts w:ascii="Cambria Math" w:hAnsi="Cambria Math"/>
          </w:rPr>
          <m:t>/</m:t>
        </m:r>
        <m:r>
          <w:rPr>
            <w:rFonts w:ascii="Cambria Math" w:hAnsi="Cambria Math"/>
          </w:rPr>
          <m:t>m</m:t>
        </m:r>
        <m:r>
          <m:rPr>
            <m:sty m:val="p"/>
          </m:rPr>
          <w:rPr>
            <w:rFonts w:ascii="Cambria Math" w:hAnsi="Cambria Math"/>
          </w:rPr>
          <m:t>2</m:t>
        </m:r>
      </m:oMath>
    </w:p>
    <w:p w14:paraId="52596CA3" w14:textId="1D091E49" w:rsidR="008844DC" w:rsidRPr="008844DC" w:rsidRDefault="008844DC" w:rsidP="00B04D5E">
      <w:pPr>
        <w:pStyle w:val="B"/>
      </w:pPr>
      <w:r>
        <w:t>Gum for 20m2 = 20m2 x 0.125 bag = 2.5 or 3 bag.</w:t>
      </w:r>
    </w:p>
    <w:p w14:paraId="00150DE7" w14:textId="5913654D" w:rsidR="007E47B4" w:rsidRDefault="00916270" w:rsidP="00783921">
      <w:pPr>
        <w:pStyle w:val="H3"/>
      </w:pPr>
      <w:r>
        <w:t xml:space="preserve"> </w:t>
      </w:r>
      <w:r w:rsidR="00783921">
        <w:t>Painting</w:t>
      </w:r>
    </w:p>
    <w:p w14:paraId="3D926D09" w14:textId="3F93F95C" w:rsidR="004346AE" w:rsidRDefault="00731E5E" w:rsidP="00B04D5E">
      <w:pPr>
        <w:pStyle w:val="B"/>
      </w:pPr>
      <w:r>
        <w:t xml:space="preserve">Painting is the application of paint, </w:t>
      </w:r>
      <w:r w:rsidR="004346AE">
        <w:t xml:space="preserve">pigment, </w:t>
      </w:r>
      <w:proofErr w:type="spellStart"/>
      <w:r>
        <w:t>colour</w:t>
      </w:r>
      <w:proofErr w:type="spellEnd"/>
      <w:r>
        <w:t xml:space="preserve"> or other medium to fin</w:t>
      </w:r>
      <w:r w:rsidR="004346AE">
        <w:t>al</w:t>
      </w:r>
      <w:r>
        <w:t xml:space="preserve"> surfaces of </w:t>
      </w:r>
      <w:r w:rsidR="004346AE">
        <w:t xml:space="preserve">building material or component like </w:t>
      </w:r>
      <w:r>
        <w:t>blockworks, ceiling</w:t>
      </w:r>
      <w:r w:rsidR="004346AE">
        <w:t>,</w:t>
      </w:r>
      <w:r>
        <w:t xml:space="preserve"> concrete</w:t>
      </w:r>
      <w:r w:rsidR="004346AE">
        <w:t xml:space="preserve"> or metal </w:t>
      </w:r>
      <w:r>
        <w:t>works.</w:t>
      </w:r>
      <w:r w:rsidR="004346AE">
        <w:t xml:space="preserve"> Painting activity in building works some preparatory steps required to prepare the surface to receive the final paint coating. To prepare a simple material schedule for paint work on wall or metal surface</w:t>
      </w:r>
      <w:r w:rsidR="00607A79">
        <w:t xml:space="preserve"> of 200m2</w:t>
      </w:r>
      <w:r w:rsidR="004346AE">
        <w:t>, consider the following:</w:t>
      </w:r>
    </w:p>
    <w:p w14:paraId="58222512" w14:textId="6F253B42" w:rsidR="00783921" w:rsidRDefault="00595CAB" w:rsidP="00B04D5E">
      <w:pPr>
        <w:pStyle w:val="B"/>
      </w:pPr>
      <w:r>
        <w:t xml:space="preserve">Surface </w:t>
      </w:r>
      <w:r w:rsidR="00B41C21">
        <w:t>Preparat</w:t>
      </w:r>
      <w:r>
        <w:t>ion:</w:t>
      </w:r>
    </w:p>
    <w:p w14:paraId="025F3F8D" w14:textId="10777338" w:rsidR="00595CAB" w:rsidRDefault="00595CAB" w:rsidP="00B04D5E">
      <w:pPr>
        <w:pStyle w:val="B"/>
      </w:pPr>
      <w:r>
        <w:t>Surface preparation varies depending on the type of surface been prepared and the material used. Some surface preparatory materials and process are putty, floating/</w:t>
      </w:r>
      <w:proofErr w:type="spellStart"/>
      <w:r>
        <w:t>screeding</w:t>
      </w:r>
      <w:proofErr w:type="spellEnd"/>
      <w:r>
        <w:t xml:space="preserve"> etc.</w:t>
      </w:r>
      <w:r w:rsidR="00013BB4">
        <w:t xml:space="preserve"> involving the use of filler materials to fill cracks and unevenness on the </w:t>
      </w:r>
      <w:r w:rsidR="00607A79">
        <w:t>surface to be painted.</w:t>
      </w:r>
    </w:p>
    <w:p w14:paraId="3F851FA1" w14:textId="63FB2578" w:rsidR="00607A79" w:rsidRDefault="00607A79" w:rsidP="00B04D5E">
      <w:pPr>
        <w:pStyle w:val="B"/>
      </w:pPr>
      <w:r>
        <w:t xml:space="preserve">Determine the coverage of POP </w:t>
      </w:r>
      <w:proofErr w:type="spellStart"/>
      <w:r>
        <w:t>screeding</w:t>
      </w:r>
      <w:proofErr w:type="spellEnd"/>
      <w:r>
        <w:t xml:space="preserve"> paint used- say 40m2/ drum (20 </w:t>
      </w:r>
      <w:proofErr w:type="spellStart"/>
      <w:r>
        <w:t>litres</w:t>
      </w:r>
      <w:proofErr w:type="spellEnd"/>
      <w:r>
        <w:t>)</w:t>
      </w:r>
    </w:p>
    <w:p w14:paraId="518BE44A" w14:textId="2F42D48E" w:rsidR="00607A79" w:rsidRDefault="00607A79" w:rsidP="00B04D5E">
      <w:pPr>
        <w:pStyle w:val="B"/>
      </w:pPr>
      <w:r>
        <w:lastRenderedPageBreak/>
        <w:t>Screed material required = 20L / 40m2 = 0.5L/m2; for 200m2 = 200m2 x 0.5L/m2 = 100L</w:t>
      </w:r>
    </w:p>
    <w:p w14:paraId="586398C4" w14:textId="02669715" w:rsidR="00607A79" w:rsidRDefault="00607A79" w:rsidP="00B04D5E">
      <w:pPr>
        <w:pStyle w:val="B"/>
      </w:pPr>
      <w:proofErr w:type="spellStart"/>
      <w:r>
        <w:t>Qty</w:t>
      </w:r>
      <w:proofErr w:type="spellEnd"/>
      <w:r>
        <w:t xml:space="preserve"> required of 20L = 100L / 20L = 5 Drums or </w:t>
      </w:r>
      <w:r w:rsidR="00061681">
        <w:t>0.025drum per m2</w:t>
      </w:r>
    </w:p>
    <w:p w14:paraId="34BEBE12" w14:textId="6766B803" w:rsidR="008B3882" w:rsidRDefault="008B3882" w:rsidP="00B04D5E">
      <w:pPr>
        <w:pStyle w:val="B"/>
      </w:pPr>
      <w:r>
        <w:t>Application of Paint is calculated in number of coats- first, second, third etc.</w:t>
      </w:r>
    </w:p>
    <w:p w14:paraId="6AAE4A3E" w14:textId="19599CD2" w:rsidR="008B3882" w:rsidRDefault="008B3882" w:rsidP="00B04D5E">
      <w:pPr>
        <w:pStyle w:val="B"/>
      </w:pPr>
      <w:r>
        <w:t>Using a paint material that has a coverage capacity of 8m</w:t>
      </w:r>
      <w:r w:rsidRPr="008B3882">
        <w:rPr>
          <w:vertAlign w:val="superscript"/>
        </w:rPr>
        <w:t>2</w:t>
      </w:r>
      <w:r>
        <w:t>/L</w:t>
      </w:r>
      <w:r w:rsidR="00E841E5">
        <w:t>, and assuming 75% efficiency on the coverage of the first coat, 85% efficiency on the coverage of the second coat and 100% efficiency on the coverage of the third coat as calculated in the table below:</w:t>
      </w:r>
    </w:p>
    <w:tbl>
      <w:tblPr>
        <w:tblStyle w:val="TableGrid"/>
        <w:tblW w:w="0" w:type="auto"/>
        <w:tblLook w:val="04A0" w:firstRow="1" w:lastRow="0" w:firstColumn="1" w:lastColumn="0" w:noHBand="0" w:noVBand="1"/>
      </w:tblPr>
      <w:tblGrid>
        <w:gridCol w:w="2877"/>
        <w:gridCol w:w="1156"/>
      </w:tblGrid>
      <w:tr w:rsidR="00E841E5" w14:paraId="2F19CE1A" w14:textId="77777777" w:rsidTr="00E841E5">
        <w:trPr>
          <w:trHeight w:val="529"/>
        </w:trPr>
        <w:tc>
          <w:tcPr>
            <w:tcW w:w="2877" w:type="dxa"/>
          </w:tcPr>
          <w:p w14:paraId="1A77335A" w14:textId="1DE1DD29" w:rsidR="00E841E5" w:rsidRDefault="00E841E5" w:rsidP="00B04D5E">
            <w:pPr>
              <w:pStyle w:val="B"/>
            </w:pPr>
            <w:r>
              <w:t>First coat @ 75%</w:t>
            </w:r>
          </w:p>
        </w:tc>
        <w:tc>
          <w:tcPr>
            <w:tcW w:w="804" w:type="dxa"/>
          </w:tcPr>
          <w:p w14:paraId="69F9CC26" w14:textId="3EBFAF73" w:rsidR="00E841E5" w:rsidRDefault="00E841E5" w:rsidP="00B04D5E">
            <w:pPr>
              <w:pStyle w:val="B"/>
            </w:pPr>
            <w:r>
              <w:t>6m2/L</w:t>
            </w:r>
          </w:p>
        </w:tc>
      </w:tr>
      <w:tr w:rsidR="00E841E5" w14:paraId="56D39B6B" w14:textId="77777777" w:rsidTr="00E841E5">
        <w:trPr>
          <w:trHeight w:val="543"/>
        </w:trPr>
        <w:tc>
          <w:tcPr>
            <w:tcW w:w="2877" w:type="dxa"/>
          </w:tcPr>
          <w:p w14:paraId="0C048C39" w14:textId="72B084DF" w:rsidR="00E841E5" w:rsidRDefault="00E841E5" w:rsidP="00B04D5E">
            <w:pPr>
              <w:pStyle w:val="B"/>
            </w:pPr>
            <w:r>
              <w:t>Second coat @ 85%</w:t>
            </w:r>
          </w:p>
        </w:tc>
        <w:tc>
          <w:tcPr>
            <w:tcW w:w="804" w:type="dxa"/>
          </w:tcPr>
          <w:p w14:paraId="258412D7" w14:textId="56CABE67" w:rsidR="00E841E5" w:rsidRDefault="00E841E5" w:rsidP="00B04D5E">
            <w:pPr>
              <w:pStyle w:val="B"/>
            </w:pPr>
            <w:r>
              <w:t>6.8m2/L</w:t>
            </w:r>
          </w:p>
        </w:tc>
      </w:tr>
      <w:tr w:rsidR="00E841E5" w14:paraId="238425E9" w14:textId="77777777" w:rsidTr="00E841E5">
        <w:trPr>
          <w:trHeight w:val="529"/>
        </w:trPr>
        <w:tc>
          <w:tcPr>
            <w:tcW w:w="2877" w:type="dxa"/>
          </w:tcPr>
          <w:p w14:paraId="0EFE457F" w14:textId="6F9975A0" w:rsidR="00E841E5" w:rsidRDefault="00E841E5" w:rsidP="00B04D5E">
            <w:pPr>
              <w:pStyle w:val="B"/>
            </w:pPr>
            <w:r>
              <w:t>Third coat @ 100%</w:t>
            </w:r>
          </w:p>
        </w:tc>
        <w:tc>
          <w:tcPr>
            <w:tcW w:w="804" w:type="dxa"/>
          </w:tcPr>
          <w:p w14:paraId="4BBCC2A6" w14:textId="0F03A684" w:rsidR="00E841E5" w:rsidRDefault="00E841E5" w:rsidP="00B04D5E">
            <w:pPr>
              <w:pStyle w:val="B"/>
            </w:pPr>
            <w:r>
              <w:t>8m2/L</w:t>
            </w:r>
          </w:p>
        </w:tc>
      </w:tr>
      <w:tr w:rsidR="00E841E5" w14:paraId="145AA1CD" w14:textId="77777777" w:rsidTr="00E841E5">
        <w:trPr>
          <w:trHeight w:val="543"/>
        </w:trPr>
        <w:tc>
          <w:tcPr>
            <w:tcW w:w="2877" w:type="dxa"/>
          </w:tcPr>
          <w:p w14:paraId="1FAF19B0" w14:textId="44096153" w:rsidR="00E841E5" w:rsidRDefault="00B50160" w:rsidP="00B04D5E">
            <w:pPr>
              <w:pStyle w:val="B"/>
            </w:pPr>
            <w:r>
              <w:t>Average coverage</w:t>
            </w:r>
          </w:p>
        </w:tc>
        <w:tc>
          <w:tcPr>
            <w:tcW w:w="804" w:type="dxa"/>
          </w:tcPr>
          <w:p w14:paraId="1B7937B3" w14:textId="606B0328" w:rsidR="00E841E5" w:rsidRDefault="00B50160" w:rsidP="00B04D5E">
            <w:pPr>
              <w:pStyle w:val="B"/>
            </w:pPr>
            <w:r>
              <w:t>6.93m2/L</w:t>
            </w:r>
          </w:p>
        </w:tc>
      </w:tr>
    </w:tbl>
    <w:p w14:paraId="3693821D" w14:textId="77777777" w:rsidR="00062517" w:rsidRDefault="00062517" w:rsidP="00B04D5E">
      <w:pPr>
        <w:pStyle w:val="B"/>
      </w:pPr>
    </w:p>
    <w:p w14:paraId="1B1B7506" w14:textId="332CF198" w:rsidR="00E841E5" w:rsidRDefault="00B50160" w:rsidP="00B04D5E">
      <w:pPr>
        <w:pStyle w:val="B"/>
      </w:pPr>
      <w:r>
        <w:t xml:space="preserve">Therefore, </w:t>
      </w:r>
      <w:r w:rsidR="00062517">
        <w:t>200m2 / 6.93m2 = 28.86 L / 20L per drum = 1.44 drums or 0.0072 drum per m2</w:t>
      </w:r>
    </w:p>
    <w:p w14:paraId="47CD0D05" w14:textId="2E89AA1B" w:rsidR="00A95AC9" w:rsidRDefault="00A95AC9" w:rsidP="00B04D5E">
      <w:pPr>
        <w:pStyle w:val="B"/>
      </w:pPr>
      <w:r>
        <w:t>Other materials involved in painting can be calculated like this, using their coverage capacity and unit content as available in the market. Some of the standard unit content of paint materials are:</w:t>
      </w:r>
    </w:p>
    <w:p w14:paraId="724FA10D" w14:textId="365DBB42" w:rsidR="00A95AC9" w:rsidRDefault="00A95AC9" w:rsidP="00B04D5E">
      <w:pPr>
        <w:pStyle w:val="B"/>
      </w:pPr>
      <w:r>
        <w:t>Drum = equivalent of 20 liters</w:t>
      </w:r>
    </w:p>
    <w:p w14:paraId="2D990D8C" w14:textId="508AB698" w:rsidR="00A95AC9" w:rsidRDefault="00A95AC9" w:rsidP="00B04D5E">
      <w:pPr>
        <w:pStyle w:val="B"/>
      </w:pPr>
      <w:r>
        <w:t>Gallon= equivalent of 5 liters</w:t>
      </w:r>
    </w:p>
    <w:p w14:paraId="748BD310" w14:textId="77777777" w:rsidR="00A95AC9" w:rsidRDefault="00A95AC9" w:rsidP="00B04D5E">
      <w:pPr>
        <w:pStyle w:val="B"/>
      </w:pPr>
    </w:p>
    <w:p w14:paraId="3DD58EDC" w14:textId="77777777" w:rsidR="00E841E5" w:rsidRDefault="00E841E5" w:rsidP="00B04D5E">
      <w:pPr>
        <w:pStyle w:val="B"/>
      </w:pPr>
    </w:p>
    <w:p w14:paraId="194922D4" w14:textId="77777777" w:rsidR="00A4191A" w:rsidRDefault="00A4191A">
      <w:pPr>
        <w:rPr>
          <w:rFonts w:ascii="Times New Roman" w:hAnsi="Times New Roman"/>
          <w:b/>
          <w:caps/>
          <w:sz w:val="24"/>
        </w:rPr>
      </w:pPr>
      <w:r>
        <w:br w:type="page"/>
      </w:r>
    </w:p>
    <w:p w14:paraId="128E9F04" w14:textId="0CAE6443" w:rsidR="007144D4" w:rsidRDefault="007D4E46" w:rsidP="00E715E8">
      <w:pPr>
        <w:pStyle w:val="H1"/>
      </w:pPr>
      <w:r>
        <w:lastRenderedPageBreak/>
        <w:t>Conclusion</w:t>
      </w:r>
    </w:p>
    <w:p w14:paraId="7EC3F88C" w14:textId="7325C6C9" w:rsidR="002500C3" w:rsidRDefault="00D570BB" w:rsidP="00B04D5E">
      <w:pPr>
        <w:pStyle w:val="B"/>
      </w:pPr>
      <w:r>
        <w:t xml:space="preserve">As a wise man once said, counting the cost is an important aspect of building decision, and material schedule assists the construction promoters to count the material costs which never the less represents about 70% of the building cost. </w:t>
      </w:r>
      <w:r w:rsidR="00A4191A">
        <w:t>Understanding the project composition</w:t>
      </w:r>
      <w:r>
        <w:t xml:space="preserve"> therefore</w:t>
      </w:r>
      <w:r w:rsidR="00A4191A">
        <w:t xml:space="preserve"> is </w:t>
      </w:r>
      <w:r w:rsidR="002500C3">
        <w:t>an asset</w:t>
      </w:r>
      <w:r w:rsidR="00A4191A">
        <w:t xml:space="preserve"> to the project stakeholders, and material schedule offers a useful insight in presenting the material composition of the project which </w:t>
      </w:r>
      <w:r w:rsidR="002500C3">
        <w:t>are</w:t>
      </w:r>
      <w:r w:rsidR="00A4191A">
        <w:t xml:space="preserve"> used for critical project decisions like material purchases, </w:t>
      </w:r>
      <w:proofErr w:type="spellStart"/>
      <w:r w:rsidR="00A4191A">
        <w:t>cashflow</w:t>
      </w:r>
      <w:proofErr w:type="spellEnd"/>
      <w:r w:rsidR="00A4191A">
        <w:t xml:space="preserve"> planning and projection, quality control</w:t>
      </w:r>
      <w:r w:rsidR="002500C3">
        <w:t xml:space="preserve">, work plan etc. </w:t>
      </w:r>
    </w:p>
    <w:p w14:paraId="352FF1D1" w14:textId="0B480642" w:rsidR="00D570BB" w:rsidRDefault="002500C3" w:rsidP="00B04D5E">
      <w:pPr>
        <w:pStyle w:val="B"/>
      </w:pPr>
      <w:r>
        <w:t xml:space="preserve">A functional material schedule helps in effective management of the building process, affording the construction promoter chance to participate </w:t>
      </w:r>
      <w:r w:rsidR="00D570BB">
        <w:t xml:space="preserve">directly </w:t>
      </w:r>
      <w:r>
        <w:t xml:space="preserve">in the final decisions </w:t>
      </w:r>
      <w:r w:rsidR="00D570BB">
        <w:t xml:space="preserve">in procurement process of </w:t>
      </w:r>
      <w:r>
        <w:t>materials</w:t>
      </w:r>
      <w:r w:rsidR="00D570BB">
        <w:t xml:space="preserve">, </w:t>
      </w:r>
      <w:r>
        <w:t>cost</w:t>
      </w:r>
      <w:r w:rsidR="00D570BB">
        <w:t xml:space="preserve">, </w:t>
      </w:r>
      <w:r>
        <w:t xml:space="preserve">quality </w:t>
      </w:r>
      <w:r w:rsidR="00D570BB">
        <w:t xml:space="preserve">and time from the beginning to the end of the project. </w:t>
      </w:r>
    </w:p>
    <w:p w14:paraId="6524C18E" w14:textId="4D322B6B" w:rsidR="00D570BB" w:rsidRDefault="00D570BB" w:rsidP="00B04D5E">
      <w:pPr>
        <w:pStyle w:val="B"/>
      </w:pPr>
      <w:r>
        <w:t xml:space="preserve">As professional quantity surveyors, it is our responsibility to ensure that the cost upon which a Wiseman’s decision to build is founded upon is both accurate and </w:t>
      </w:r>
      <w:r w:rsidR="00073317">
        <w:t>as well as practicable</w:t>
      </w:r>
      <w:r w:rsidR="0010723A">
        <w:t xml:space="preserve"> in order to protect the success of the project</w:t>
      </w:r>
      <w:r w:rsidR="00073317">
        <w:t>.</w:t>
      </w:r>
    </w:p>
    <w:p w14:paraId="7C4929FB" w14:textId="3565C2F1" w:rsidR="00D570BB" w:rsidRDefault="001767CB" w:rsidP="00B04D5E">
      <w:pPr>
        <w:pStyle w:val="B"/>
      </w:pPr>
      <w:r>
        <w:tab/>
      </w:r>
    </w:p>
    <w:sdt>
      <w:sdtPr>
        <w:id w:val="1489750482"/>
        <w:docPartObj>
          <w:docPartGallery w:val="Bibliographies"/>
          <w:docPartUnique/>
        </w:docPartObj>
      </w:sdtPr>
      <w:sdtEndPr>
        <w:rPr>
          <w:rFonts w:asciiTheme="minorHAnsi" w:eastAsiaTheme="minorHAnsi" w:hAnsiTheme="minorHAnsi" w:cstheme="minorBidi"/>
          <w:color w:val="auto"/>
          <w:sz w:val="22"/>
          <w:szCs w:val="22"/>
        </w:rPr>
      </w:sdtEndPr>
      <w:sdtContent>
        <w:p w14:paraId="598482FA" w14:textId="35B99A6D" w:rsidR="00407D61" w:rsidRDefault="00407D61">
          <w:pPr>
            <w:pStyle w:val="Heading1"/>
          </w:pPr>
          <w:r w:rsidRPr="00B02EF1">
            <w:rPr>
              <w:b/>
            </w:rPr>
            <w:t>References</w:t>
          </w:r>
        </w:p>
        <w:sdt>
          <w:sdtPr>
            <w:id w:val="-573587230"/>
            <w:bibliography/>
          </w:sdtPr>
          <w:sdtContent>
            <w:p w14:paraId="1FA0F05F" w14:textId="77777777" w:rsidR="006608BE" w:rsidRDefault="00407D61" w:rsidP="006608BE">
              <w:pPr>
                <w:pStyle w:val="Bibliography"/>
                <w:rPr>
                  <w:noProof/>
                  <w:sz w:val="24"/>
                  <w:szCs w:val="24"/>
                </w:rPr>
              </w:pPr>
              <w:r>
                <w:fldChar w:fldCharType="begin"/>
              </w:r>
              <w:r>
                <w:instrText xml:space="preserve"> BIBLIOGRAPHY </w:instrText>
              </w:r>
              <w:r>
                <w:fldChar w:fldCharType="separate"/>
              </w:r>
              <w:r w:rsidR="006608BE">
                <w:rPr>
                  <w:b/>
                  <w:bCs/>
                  <w:noProof/>
                </w:rPr>
                <w:t>Brook Martin</w:t>
              </w:r>
              <w:r w:rsidR="006608BE">
                <w:rPr>
                  <w:noProof/>
                </w:rPr>
                <w:t xml:space="preserve"> Estimating and Tendering for Construction Works [Book]. - [s.l.] : Butterworth-Heinemann, 2008. - 3rd Edition. - 978-0-7506-5864-5.</w:t>
              </w:r>
            </w:p>
            <w:p w14:paraId="7C321DBC" w14:textId="77777777" w:rsidR="006608BE" w:rsidRDefault="006608BE" w:rsidP="006608BE">
              <w:pPr>
                <w:pStyle w:val="Bibliography"/>
                <w:rPr>
                  <w:noProof/>
                </w:rPr>
              </w:pPr>
              <w:r>
                <w:rPr>
                  <w:b/>
                  <w:bCs/>
                  <w:noProof/>
                </w:rPr>
                <w:t>Frank R. Walker Compny</w:t>
              </w:r>
              <w:r>
                <w:rPr>
                  <w:noProof/>
                </w:rPr>
                <w:t xml:space="preserve"> Walker's Building Estimator's Reference Book [Book]. - [s.l.] : Frank R. Walker Company, 1996. - 23rd Edition. - 0-911592-23-7.</w:t>
              </w:r>
            </w:p>
            <w:p w14:paraId="29ABC277" w14:textId="77777777" w:rsidR="006608BE" w:rsidRDefault="006608BE" w:rsidP="006608BE">
              <w:pPr>
                <w:pStyle w:val="Bibliography"/>
                <w:rPr>
                  <w:noProof/>
                </w:rPr>
              </w:pPr>
              <w:r>
                <w:rPr>
                  <w:b/>
                  <w:bCs/>
                  <w:noProof/>
                </w:rPr>
                <w:t>Nigerian Institute of Quantity Surveyors (NIQS)</w:t>
              </w:r>
              <w:r>
                <w:rPr>
                  <w:noProof/>
                </w:rPr>
                <w:t xml:space="preserve"> Standard Method of Resources Scheduling 1 [Book]. - Abuja : Nigerian Institute of Quantity Surveyors (NIQS), 2006. - 1st Edition. - 978-36754-8-6.</w:t>
              </w:r>
            </w:p>
            <w:p w14:paraId="3D500ACD" w14:textId="77777777" w:rsidR="006608BE" w:rsidRDefault="006608BE" w:rsidP="006608BE">
              <w:pPr>
                <w:pStyle w:val="Bibliography"/>
                <w:rPr>
                  <w:noProof/>
                </w:rPr>
              </w:pPr>
              <w:r>
                <w:rPr>
                  <w:b/>
                  <w:bCs/>
                  <w:noProof/>
                </w:rPr>
                <w:t>Peurifoy Robert L and Oberlender Garold D</w:t>
              </w:r>
              <w:r>
                <w:rPr>
                  <w:noProof/>
                </w:rPr>
                <w:t xml:space="preserve"> Esimating Construction Costs [Book]. - [s.l.] : MCGraw-Hill, 2005. - 5th Edition. - 978-0-07-243580-1.</w:t>
              </w:r>
            </w:p>
            <w:p w14:paraId="4BA1924D" w14:textId="0F547282" w:rsidR="00407D61" w:rsidRDefault="00407D61" w:rsidP="006608BE">
              <w:r>
                <w:rPr>
                  <w:b/>
                  <w:bCs/>
                  <w:noProof/>
                </w:rPr>
                <w:fldChar w:fldCharType="end"/>
              </w:r>
            </w:p>
          </w:sdtContent>
        </w:sdt>
      </w:sdtContent>
    </w:sdt>
    <w:sectPr w:rsidR="00407D61" w:rsidSect="006314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E9EA" w14:textId="77777777" w:rsidR="00AD6A26" w:rsidRDefault="00AD6A26" w:rsidP="00A40CCB">
      <w:pPr>
        <w:spacing w:after="0" w:line="240" w:lineRule="auto"/>
      </w:pPr>
      <w:r>
        <w:separator/>
      </w:r>
    </w:p>
  </w:endnote>
  <w:endnote w:type="continuationSeparator" w:id="0">
    <w:p w14:paraId="53F02010" w14:textId="77777777" w:rsidR="00AD6A26" w:rsidRDefault="00AD6A26" w:rsidP="00A4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1975" w14:textId="32A3A315" w:rsidR="00AD6A26" w:rsidRPr="0037673E" w:rsidRDefault="00AD6A26">
    <w:pPr>
      <w:pStyle w:val="Footer"/>
      <w:rPr>
        <w:sz w:val="16"/>
      </w:rPr>
    </w:pPr>
    <w:r w:rsidRPr="00A40CCB">
      <w:rPr>
        <w:sz w:val="18"/>
      </w:rPr>
      <w:t>NIGERIAN INSTITUTE OF QUANTITY SURVEYORS (NIQS</w:t>
    </w:r>
    <w:r w:rsidRPr="0037673E">
      <w:rPr>
        <w:sz w:val="18"/>
        <w:szCs w:val="18"/>
      </w:rPr>
      <w:t>)</w:t>
    </w:r>
    <w:r>
      <w:rPr>
        <w:sz w:val="18"/>
        <w:szCs w:val="18"/>
      </w:rPr>
      <w:t xml:space="preserve">.  </w:t>
    </w:r>
    <w:r w:rsidRPr="0037673E">
      <w:rPr>
        <w:sz w:val="18"/>
        <w:szCs w:val="18"/>
      </w:rPr>
      <w:t xml:space="preserve">                                       PRESENTED BY QS CHIJIOKE MICHAEL, IWUAGWU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6C870" w14:textId="77777777" w:rsidR="00AD6A26" w:rsidRDefault="00AD6A26" w:rsidP="00A40CCB">
      <w:pPr>
        <w:spacing w:after="0" w:line="240" w:lineRule="auto"/>
      </w:pPr>
      <w:r>
        <w:separator/>
      </w:r>
    </w:p>
  </w:footnote>
  <w:footnote w:type="continuationSeparator" w:id="0">
    <w:p w14:paraId="31AC2F08" w14:textId="77777777" w:rsidR="00AD6A26" w:rsidRDefault="00AD6A26" w:rsidP="00A4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5B03" w14:textId="008EC563" w:rsidR="00AD6A26" w:rsidRPr="00516333" w:rsidRDefault="00AD6A26" w:rsidP="00516333">
    <w:pPr>
      <w:pStyle w:val="Header"/>
      <w:jc w:val="center"/>
      <w:rPr>
        <w:bCs/>
        <w:sz w:val="20"/>
      </w:rPr>
    </w:pPr>
    <w:r w:rsidRPr="00516333">
      <w:rPr>
        <w:bCs/>
        <w:sz w:val="20"/>
      </w:rPr>
      <w:t>MATERIAL SCHEDULE-A USEFUL TOOL FOR EFFECTIVE MANAGEMENT OF BUILDING PROJECTS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978"/>
    <w:multiLevelType w:val="hybridMultilevel"/>
    <w:tmpl w:val="FE861D4E"/>
    <w:lvl w:ilvl="0" w:tplc="2BBC11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676D2"/>
    <w:multiLevelType w:val="multilevel"/>
    <w:tmpl w:val="A39E6262"/>
    <w:lvl w:ilvl="0">
      <w:start w:val="1"/>
      <w:numFmt w:val="decimal"/>
      <w:lvlText w:val="%1.0"/>
      <w:lvlJc w:val="left"/>
      <w:pPr>
        <w:ind w:left="720" w:hanging="720"/>
      </w:pPr>
      <w:rPr>
        <w:rFonts w:hint="default"/>
      </w:rPr>
    </w:lvl>
    <w:lvl w:ilvl="1">
      <w:start w:val="1"/>
      <w:numFmt w:val="decimal"/>
      <w:lvlText w:val="%2.%1"/>
      <w:lvlJc w:val="left"/>
      <w:pPr>
        <w:ind w:left="720" w:hanging="360"/>
      </w:pPr>
      <w:rPr>
        <w:rFonts w:hint="default"/>
      </w:rPr>
    </w:lvl>
    <w:lvl w:ilvl="2">
      <w:start w:val="1"/>
      <w:numFmt w:val="decimal"/>
      <w:lvlText w:val="%1.%2.%3"/>
      <w:lvlJc w:val="left"/>
      <w:pPr>
        <w:ind w:left="72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702FE6"/>
    <w:multiLevelType w:val="hybridMultilevel"/>
    <w:tmpl w:val="4DB224DC"/>
    <w:lvl w:ilvl="0" w:tplc="040A6A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E3D60"/>
    <w:multiLevelType w:val="multilevel"/>
    <w:tmpl w:val="1E7E5326"/>
    <w:lvl w:ilvl="0">
      <w:start w:val="1"/>
      <w:numFmt w:val="decimal"/>
      <w:pStyle w:val="H1"/>
      <w:lvlText w:val="%1.0"/>
      <w:lvlJc w:val="left"/>
      <w:pPr>
        <w:ind w:left="792" w:hanging="792"/>
      </w:pPr>
      <w:rPr>
        <w:rFonts w:hint="default"/>
      </w:rPr>
    </w:lvl>
    <w:lvl w:ilvl="1">
      <w:start w:val="1"/>
      <w:numFmt w:val="decimal"/>
      <w:pStyle w:val="H2"/>
      <w:lvlText w:val="%1.%2."/>
      <w:lvlJc w:val="left"/>
      <w:pPr>
        <w:ind w:left="792" w:hanging="792"/>
      </w:pPr>
      <w:rPr>
        <w:rFonts w:hint="default"/>
      </w:rPr>
    </w:lvl>
    <w:lvl w:ilvl="2">
      <w:start w:val="1"/>
      <w:numFmt w:val="decimal"/>
      <w:pStyle w:val="H3"/>
      <w:lvlText w:val="%1.%2.%3"/>
      <w:lvlJc w:val="left"/>
      <w:pPr>
        <w:ind w:left="792" w:hanging="7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8C021B7"/>
    <w:multiLevelType w:val="hybridMultilevel"/>
    <w:tmpl w:val="42BEF870"/>
    <w:lvl w:ilvl="0" w:tplc="F2FC38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A20E4"/>
    <w:multiLevelType w:val="hybridMultilevel"/>
    <w:tmpl w:val="ED7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0D"/>
    <w:rsid w:val="0000050B"/>
    <w:rsid w:val="000112A0"/>
    <w:rsid w:val="0001144A"/>
    <w:rsid w:val="000135A2"/>
    <w:rsid w:val="00013BB4"/>
    <w:rsid w:val="00020D60"/>
    <w:rsid w:val="00021262"/>
    <w:rsid w:val="00021C30"/>
    <w:rsid w:val="00024A41"/>
    <w:rsid w:val="00033CF6"/>
    <w:rsid w:val="00037B38"/>
    <w:rsid w:val="00041CA8"/>
    <w:rsid w:val="000516E4"/>
    <w:rsid w:val="00052B00"/>
    <w:rsid w:val="00056C5D"/>
    <w:rsid w:val="00061681"/>
    <w:rsid w:val="00062517"/>
    <w:rsid w:val="00064E96"/>
    <w:rsid w:val="00066EFC"/>
    <w:rsid w:val="00067175"/>
    <w:rsid w:val="00071684"/>
    <w:rsid w:val="00073317"/>
    <w:rsid w:val="00073938"/>
    <w:rsid w:val="0007482B"/>
    <w:rsid w:val="00076680"/>
    <w:rsid w:val="000919D1"/>
    <w:rsid w:val="00094400"/>
    <w:rsid w:val="00096723"/>
    <w:rsid w:val="0009768F"/>
    <w:rsid w:val="000A4318"/>
    <w:rsid w:val="000B27FE"/>
    <w:rsid w:val="000E2704"/>
    <w:rsid w:val="000E6FBD"/>
    <w:rsid w:val="000E7BBB"/>
    <w:rsid w:val="000F1AB0"/>
    <w:rsid w:val="000F45C9"/>
    <w:rsid w:val="000F520F"/>
    <w:rsid w:val="000F5FE0"/>
    <w:rsid w:val="0010207B"/>
    <w:rsid w:val="00103ACE"/>
    <w:rsid w:val="00104825"/>
    <w:rsid w:val="0010723A"/>
    <w:rsid w:val="00120512"/>
    <w:rsid w:val="00130BCD"/>
    <w:rsid w:val="00137988"/>
    <w:rsid w:val="0014238D"/>
    <w:rsid w:val="00146FF5"/>
    <w:rsid w:val="001476AA"/>
    <w:rsid w:val="0015039F"/>
    <w:rsid w:val="001767CB"/>
    <w:rsid w:val="00183B17"/>
    <w:rsid w:val="00191B29"/>
    <w:rsid w:val="00191DAE"/>
    <w:rsid w:val="001931A5"/>
    <w:rsid w:val="001A15D8"/>
    <w:rsid w:val="001C0082"/>
    <w:rsid w:val="001C3840"/>
    <w:rsid w:val="001C71C3"/>
    <w:rsid w:val="001D07DB"/>
    <w:rsid w:val="001F31C4"/>
    <w:rsid w:val="001F60CE"/>
    <w:rsid w:val="001F7DC2"/>
    <w:rsid w:val="00207CA9"/>
    <w:rsid w:val="00210623"/>
    <w:rsid w:val="00212097"/>
    <w:rsid w:val="00217902"/>
    <w:rsid w:val="00222BB4"/>
    <w:rsid w:val="002248A8"/>
    <w:rsid w:val="002300AB"/>
    <w:rsid w:val="0023304C"/>
    <w:rsid w:val="002500C3"/>
    <w:rsid w:val="00255E00"/>
    <w:rsid w:val="00257361"/>
    <w:rsid w:val="00263EBA"/>
    <w:rsid w:val="0027588F"/>
    <w:rsid w:val="00275AB6"/>
    <w:rsid w:val="0028001D"/>
    <w:rsid w:val="00283C7F"/>
    <w:rsid w:val="00290D03"/>
    <w:rsid w:val="002922CC"/>
    <w:rsid w:val="002A52E5"/>
    <w:rsid w:val="002B3041"/>
    <w:rsid w:val="002B3FF2"/>
    <w:rsid w:val="002C43B0"/>
    <w:rsid w:val="002C4CC9"/>
    <w:rsid w:val="002C5810"/>
    <w:rsid w:val="002E691B"/>
    <w:rsid w:val="002F4A90"/>
    <w:rsid w:val="002F5069"/>
    <w:rsid w:val="002F7750"/>
    <w:rsid w:val="00304729"/>
    <w:rsid w:val="0031166B"/>
    <w:rsid w:val="00320AC4"/>
    <w:rsid w:val="003309E9"/>
    <w:rsid w:val="00337222"/>
    <w:rsid w:val="00337906"/>
    <w:rsid w:val="003414EE"/>
    <w:rsid w:val="0034582D"/>
    <w:rsid w:val="00354EC8"/>
    <w:rsid w:val="00364A60"/>
    <w:rsid w:val="0037673E"/>
    <w:rsid w:val="0038396F"/>
    <w:rsid w:val="00391056"/>
    <w:rsid w:val="00397186"/>
    <w:rsid w:val="003A39E2"/>
    <w:rsid w:val="003A5765"/>
    <w:rsid w:val="003B299D"/>
    <w:rsid w:val="003B3279"/>
    <w:rsid w:val="003B4C11"/>
    <w:rsid w:val="003C5C60"/>
    <w:rsid w:val="003C5F5D"/>
    <w:rsid w:val="003D1EC6"/>
    <w:rsid w:val="003E09C4"/>
    <w:rsid w:val="003E2E72"/>
    <w:rsid w:val="003E4534"/>
    <w:rsid w:val="00402881"/>
    <w:rsid w:val="00407D61"/>
    <w:rsid w:val="00411975"/>
    <w:rsid w:val="0042034D"/>
    <w:rsid w:val="0043307F"/>
    <w:rsid w:val="004346AE"/>
    <w:rsid w:val="00447EE3"/>
    <w:rsid w:val="00462B37"/>
    <w:rsid w:val="00466117"/>
    <w:rsid w:val="00476701"/>
    <w:rsid w:val="00486ECE"/>
    <w:rsid w:val="00490EC0"/>
    <w:rsid w:val="004961B1"/>
    <w:rsid w:val="004963C5"/>
    <w:rsid w:val="004A0D82"/>
    <w:rsid w:val="004A171B"/>
    <w:rsid w:val="004A53B8"/>
    <w:rsid w:val="004A738E"/>
    <w:rsid w:val="004C2D82"/>
    <w:rsid w:val="004D34D5"/>
    <w:rsid w:val="004D72CF"/>
    <w:rsid w:val="004E360D"/>
    <w:rsid w:val="004F576F"/>
    <w:rsid w:val="005022CC"/>
    <w:rsid w:val="005118FE"/>
    <w:rsid w:val="00516333"/>
    <w:rsid w:val="00520742"/>
    <w:rsid w:val="00520878"/>
    <w:rsid w:val="005247AD"/>
    <w:rsid w:val="00530AB6"/>
    <w:rsid w:val="00534CDB"/>
    <w:rsid w:val="00535725"/>
    <w:rsid w:val="00537E24"/>
    <w:rsid w:val="0054418B"/>
    <w:rsid w:val="00550D26"/>
    <w:rsid w:val="005625E3"/>
    <w:rsid w:val="0056389F"/>
    <w:rsid w:val="00565F46"/>
    <w:rsid w:val="005679B0"/>
    <w:rsid w:val="00570140"/>
    <w:rsid w:val="00571DD4"/>
    <w:rsid w:val="00573B10"/>
    <w:rsid w:val="00581A54"/>
    <w:rsid w:val="00595CAB"/>
    <w:rsid w:val="005A0C1F"/>
    <w:rsid w:val="005A3934"/>
    <w:rsid w:val="005B1E3D"/>
    <w:rsid w:val="005B5C76"/>
    <w:rsid w:val="005C4AB2"/>
    <w:rsid w:val="005D2B73"/>
    <w:rsid w:val="00604EF0"/>
    <w:rsid w:val="00604EFC"/>
    <w:rsid w:val="006051F8"/>
    <w:rsid w:val="00607A79"/>
    <w:rsid w:val="00607B24"/>
    <w:rsid w:val="00622903"/>
    <w:rsid w:val="00623463"/>
    <w:rsid w:val="00624C1E"/>
    <w:rsid w:val="00631441"/>
    <w:rsid w:val="006416A7"/>
    <w:rsid w:val="006417EA"/>
    <w:rsid w:val="00642E81"/>
    <w:rsid w:val="0065328E"/>
    <w:rsid w:val="00654377"/>
    <w:rsid w:val="006571CB"/>
    <w:rsid w:val="006608BE"/>
    <w:rsid w:val="00661D88"/>
    <w:rsid w:val="006666F7"/>
    <w:rsid w:val="00670365"/>
    <w:rsid w:val="00670DEA"/>
    <w:rsid w:val="006837A9"/>
    <w:rsid w:val="00684B46"/>
    <w:rsid w:val="0069544C"/>
    <w:rsid w:val="0069789B"/>
    <w:rsid w:val="00697FAD"/>
    <w:rsid w:val="006C0AE9"/>
    <w:rsid w:val="006C1E01"/>
    <w:rsid w:val="006C2CAC"/>
    <w:rsid w:val="006C381A"/>
    <w:rsid w:val="006D0BE2"/>
    <w:rsid w:val="006D0EA2"/>
    <w:rsid w:val="006D2C0D"/>
    <w:rsid w:val="006D65A2"/>
    <w:rsid w:val="006E4EF6"/>
    <w:rsid w:val="006F49FB"/>
    <w:rsid w:val="006F73C7"/>
    <w:rsid w:val="006F7E11"/>
    <w:rsid w:val="007078C7"/>
    <w:rsid w:val="007144D4"/>
    <w:rsid w:val="007251C0"/>
    <w:rsid w:val="007307E3"/>
    <w:rsid w:val="00731E5E"/>
    <w:rsid w:val="00734557"/>
    <w:rsid w:val="00750260"/>
    <w:rsid w:val="00751DB9"/>
    <w:rsid w:val="00754118"/>
    <w:rsid w:val="007570B8"/>
    <w:rsid w:val="007603F0"/>
    <w:rsid w:val="0076127A"/>
    <w:rsid w:val="0076314B"/>
    <w:rsid w:val="00767798"/>
    <w:rsid w:val="007822B1"/>
    <w:rsid w:val="00783921"/>
    <w:rsid w:val="007840EE"/>
    <w:rsid w:val="00797879"/>
    <w:rsid w:val="007A5FDC"/>
    <w:rsid w:val="007A766B"/>
    <w:rsid w:val="007B5A54"/>
    <w:rsid w:val="007C21C2"/>
    <w:rsid w:val="007C6AFE"/>
    <w:rsid w:val="007C7563"/>
    <w:rsid w:val="007D4289"/>
    <w:rsid w:val="007D4E46"/>
    <w:rsid w:val="007E47B4"/>
    <w:rsid w:val="007E60E8"/>
    <w:rsid w:val="007F17E9"/>
    <w:rsid w:val="007F2DDF"/>
    <w:rsid w:val="00804C67"/>
    <w:rsid w:val="00810600"/>
    <w:rsid w:val="00810EE6"/>
    <w:rsid w:val="00812BBA"/>
    <w:rsid w:val="0082023C"/>
    <w:rsid w:val="0082046E"/>
    <w:rsid w:val="00827F36"/>
    <w:rsid w:val="008313F5"/>
    <w:rsid w:val="00842FF7"/>
    <w:rsid w:val="008501C4"/>
    <w:rsid w:val="008538BC"/>
    <w:rsid w:val="00855863"/>
    <w:rsid w:val="008626B7"/>
    <w:rsid w:val="008800B8"/>
    <w:rsid w:val="008844DC"/>
    <w:rsid w:val="008A15F1"/>
    <w:rsid w:val="008B27C8"/>
    <w:rsid w:val="008B3404"/>
    <w:rsid w:val="008B3882"/>
    <w:rsid w:val="008C6240"/>
    <w:rsid w:val="008D2EAE"/>
    <w:rsid w:val="008D3C06"/>
    <w:rsid w:val="008D5F2D"/>
    <w:rsid w:val="008D6C26"/>
    <w:rsid w:val="008D7684"/>
    <w:rsid w:val="008E13D9"/>
    <w:rsid w:val="008E2E9A"/>
    <w:rsid w:val="008E35F6"/>
    <w:rsid w:val="008E6BD1"/>
    <w:rsid w:val="008F04F4"/>
    <w:rsid w:val="008F33C5"/>
    <w:rsid w:val="00903A75"/>
    <w:rsid w:val="009117A7"/>
    <w:rsid w:val="009132FB"/>
    <w:rsid w:val="0091532C"/>
    <w:rsid w:val="00916270"/>
    <w:rsid w:val="00916AA5"/>
    <w:rsid w:val="00923C42"/>
    <w:rsid w:val="00926987"/>
    <w:rsid w:val="00927541"/>
    <w:rsid w:val="00934E5E"/>
    <w:rsid w:val="009358F8"/>
    <w:rsid w:val="0094029D"/>
    <w:rsid w:val="009420E4"/>
    <w:rsid w:val="009421E8"/>
    <w:rsid w:val="00943A23"/>
    <w:rsid w:val="009513C2"/>
    <w:rsid w:val="009523D5"/>
    <w:rsid w:val="00952A93"/>
    <w:rsid w:val="00952D85"/>
    <w:rsid w:val="009619E3"/>
    <w:rsid w:val="009630C1"/>
    <w:rsid w:val="00967656"/>
    <w:rsid w:val="00984523"/>
    <w:rsid w:val="00984D11"/>
    <w:rsid w:val="00990158"/>
    <w:rsid w:val="009A6628"/>
    <w:rsid w:val="009A7E85"/>
    <w:rsid w:val="009B25BF"/>
    <w:rsid w:val="009C376A"/>
    <w:rsid w:val="009C3A26"/>
    <w:rsid w:val="009D05B0"/>
    <w:rsid w:val="009D5257"/>
    <w:rsid w:val="009D5DCA"/>
    <w:rsid w:val="009D6FB1"/>
    <w:rsid w:val="009F27BA"/>
    <w:rsid w:val="009F552C"/>
    <w:rsid w:val="00A1687D"/>
    <w:rsid w:val="00A2093C"/>
    <w:rsid w:val="00A22266"/>
    <w:rsid w:val="00A23052"/>
    <w:rsid w:val="00A25F0F"/>
    <w:rsid w:val="00A409B7"/>
    <w:rsid w:val="00A40ACF"/>
    <w:rsid w:val="00A40CCB"/>
    <w:rsid w:val="00A4191A"/>
    <w:rsid w:val="00A54689"/>
    <w:rsid w:val="00A62F17"/>
    <w:rsid w:val="00A63F65"/>
    <w:rsid w:val="00A7436B"/>
    <w:rsid w:val="00A75558"/>
    <w:rsid w:val="00A9221E"/>
    <w:rsid w:val="00A94E97"/>
    <w:rsid w:val="00A95AC9"/>
    <w:rsid w:val="00AA2EE8"/>
    <w:rsid w:val="00AA3F76"/>
    <w:rsid w:val="00AB06C9"/>
    <w:rsid w:val="00AB0FEE"/>
    <w:rsid w:val="00AB2F84"/>
    <w:rsid w:val="00AB7CCB"/>
    <w:rsid w:val="00AC08C8"/>
    <w:rsid w:val="00AC623E"/>
    <w:rsid w:val="00AC7EA6"/>
    <w:rsid w:val="00AD61C7"/>
    <w:rsid w:val="00AD6A26"/>
    <w:rsid w:val="00AE5AFE"/>
    <w:rsid w:val="00AE5CEC"/>
    <w:rsid w:val="00AE7785"/>
    <w:rsid w:val="00AF611B"/>
    <w:rsid w:val="00AF6BA1"/>
    <w:rsid w:val="00B02EF1"/>
    <w:rsid w:val="00B03F52"/>
    <w:rsid w:val="00B04D5E"/>
    <w:rsid w:val="00B12913"/>
    <w:rsid w:val="00B161B6"/>
    <w:rsid w:val="00B2401D"/>
    <w:rsid w:val="00B36622"/>
    <w:rsid w:val="00B37811"/>
    <w:rsid w:val="00B41C21"/>
    <w:rsid w:val="00B50160"/>
    <w:rsid w:val="00B54B2F"/>
    <w:rsid w:val="00B555A5"/>
    <w:rsid w:val="00B60B75"/>
    <w:rsid w:val="00B728D4"/>
    <w:rsid w:val="00B74F51"/>
    <w:rsid w:val="00B8553C"/>
    <w:rsid w:val="00B936E2"/>
    <w:rsid w:val="00B94760"/>
    <w:rsid w:val="00BA1FF3"/>
    <w:rsid w:val="00BA7A20"/>
    <w:rsid w:val="00BB26DE"/>
    <w:rsid w:val="00BB5053"/>
    <w:rsid w:val="00BD467B"/>
    <w:rsid w:val="00BE55F2"/>
    <w:rsid w:val="00BE60A5"/>
    <w:rsid w:val="00C10F05"/>
    <w:rsid w:val="00C13B31"/>
    <w:rsid w:val="00C140B4"/>
    <w:rsid w:val="00C142AA"/>
    <w:rsid w:val="00C160FD"/>
    <w:rsid w:val="00C21473"/>
    <w:rsid w:val="00C240AE"/>
    <w:rsid w:val="00C25EFB"/>
    <w:rsid w:val="00C35A5F"/>
    <w:rsid w:val="00C4099C"/>
    <w:rsid w:val="00C51329"/>
    <w:rsid w:val="00C749A0"/>
    <w:rsid w:val="00C80103"/>
    <w:rsid w:val="00C82C4E"/>
    <w:rsid w:val="00C83327"/>
    <w:rsid w:val="00C8377F"/>
    <w:rsid w:val="00C90626"/>
    <w:rsid w:val="00C90718"/>
    <w:rsid w:val="00CA5C08"/>
    <w:rsid w:val="00CB4EEA"/>
    <w:rsid w:val="00CC0195"/>
    <w:rsid w:val="00CC76F1"/>
    <w:rsid w:val="00CD23BE"/>
    <w:rsid w:val="00CD35C3"/>
    <w:rsid w:val="00CE7F28"/>
    <w:rsid w:val="00CF79EB"/>
    <w:rsid w:val="00D11220"/>
    <w:rsid w:val="00D17227"/>
    <w:rsid w:val="00D20B95"/>
    <w:rsid w:val="00D21D11"/>
    <w:rsid w:val="00D21E62"/>
    <w:rsid w:val="00D31374"/>
    <w:rsid w:val="00D326A3"/>
    <w:rsid w:val="00D43BBE"/>
    <w:rsid w:val="00D45106"/>
    <w:rsid w:val="00D47506"/>
    <w:rsid w:val="00D570BB"/>
    <w:rsid w:val="00D624F5"/>
    <w:rsid w:val="00D726A5"/>
    <w:rsid w:val="00D84902"/>
    <w:rsid w:val="00D91DD0"/>
    <w:rsid w:val="00DA54BF"/>
    <w:rsid w:val="00DB36F4"/>
    <w:rsid w:val="00DB646A"/>
    <w:rsid w:val="00DD0889"/>
    <w:rsid w:val="00DD0B03"/>
    <w:rsid w:val="00DD40D5"/>
    <w:rsid w:val="00DD556F"/>
    <w:rsid w:val="00DE5122"/>
    <w:rsid w:val="00DE5A9E"/>
    <w:rsid w:val="00DE6076"/>
    <w:rsid w:val="00DE642B"/>
    <w:rsid w:val="00DF0166"/>
    <w:rsid w:val="00DF01ED"/>
    <w:rsid w:val="00DF0F92"/>
    <w:rsid w:val="00DF19C9"/>
    <w:rsid w:val="00DF655E"/>
    <w:rsid w:val="00E023E7"/>
    <w:rsid w:val="00E1112E"/>
    <w:rsid w:val="00E22D23"/>
    <w:rsid w:val="00E377A1"/>
    <w:rsid w:val="00E43A96"/>
    <w:rsid w:val="00E479CF"/>
    <w:rsid w:val="00E701EC"/>
    <w:rsid w:val="00E7031C"/>
    <w:rsid w:val="00E715E8"/>
    <w:rsid w:val="00E72F90"/>
    <w:rsid w:val="00E75105"/>
    <w:rsid w:val="00E841E5"/>
    <w:rsid w:val="00E91FAB"/>
    <w:rsid w:val="00EA1094"/>
    <w:rsid w:val="00EB3DBB"/>
    <w:rsid w:val="00EB49EA"/>
    <w:rsid w:val="00EC7498"/>
    <w:rsid w:val="00ED469F"/>
    <w:rsid w:val="00ED4D3D"/>
    <w:rsid w:val="00ED7D3A"/>
    <w:rsid w:val="00EE0FF1"/>
    <w:rsid w:val="00EE6F41"/>
    <w:rsid w:val="00F10EA1"/>
    <w:rsid w:val="00F13AC6"/>
    <w:rsid w:val="00F1676B"/>
    <w:rsid w:val="00F244F7"/>
    <w:rsid w:val="00F34941"/>
    <w:rsid w:val="00F41124"/>
    <w:rsid w:val="00F4662A"/>
    <w:rsid w:val="00F50899"/>
    <w:rsid w:val="00F56D5F"/>
    <w:rsid w:val="00F74945"/>
    <w:rsid w:val="00F8084D"/>
    <w:rsid w:val="00F813C6"/>
    <w:rsid w:val="00F841BE"/>
    <w:rsid w:val="00F86319"/>
    <w:rsid w:val="00F94AF4"/>
    <w:rsid w:val="00FA70F9"/>
    <w:rsid w:val="00FB4F01"/>
    <w:rsid w:val="00FB6DF8"/>
    <w:rsid w:val="00FC0D0E"/>
    <w:rsid w:val="00FC101E"/>
    <w:rsid w:val="00FC17F3"/>
    <w:rsid w:val="00FC53EC"/>
    <w:rsid w:val="00FD4691"/>
    <w:rsid w:val="00FE0C05"/>
    <w:rsid w:val="00FE1DBE"/>
    <w:rsid w:val="00FE3B49"/>
    <w:rsid w:val="00FE4057"/>
    <w:rsid w:val="00FE7EFD"/>
    <w:rsid w:val="00FF4BED"/>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BF3DC"/>
  <w15:chartTrackingRefBased/>
  <w15:docId w15:val="{D5FCD512-1D88-47C4-B7E3-1D609CC7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7D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C0D"/>
    <w:pPr>
      <w:ind w:left="720"/>
      <w:contextualSpacing/>
    </w:pPr>
  </w:style>
  <w:style w:type="paragraph" w:customStyle="1" w:styleId="H1">
    <w:name w:val="H1"/>
    <w:basedOn w:val="Normal"/>
    <w:link w:val="H1Char"/>
    <w:autoRedefine/>
    <w:qFormat/>
    <w:rsid w:val="00F94AF4"/>
    <w:pPr>
      <w:numPr>
        <w:numId w:val="2"/>
      </w:numPr>
      <w:spacing w:before="100" w:beforeAutospacing="1" w:after="0" w:line="480" w:lineRule="auto"/>
      <w:outlineLvl w:val="0"/>
    </w:pPr>
    <w:rPr>
      <w:rFonts w:ascii="Times New Roman" w:hAnsi="Times New Roman"/>
      <w:b/>
      <w:caps/>
      <w:sz w:val="24"/>
    </w:rPr>
  </w:style>
  <w:style w:type="paragraph" w:customStyle="1" w:styleId="B">
    <w:name w:val="B"/>
    <w:basedOn w:val="Normal"/>
    <w:link w:val="BChar"/>
    <w:autoRedefine/>
    <w:qFormat/>
    <w:rsid w:val="00B04D5E"/>
    <w:pPr>
      <w:spacing w:after="0" w:line="480" w:lineRule="auto"/>
      <w:jc w:val="both"/>
    </w:pPr>
    <w:rPr>
      <w:rFonts w:ascii="Times New Roman" w:hAnsi="Times New Roman"/>
      <w:sz w:val="24"/>
    </w:rPr>
  </w:style>
  <w:style w:type="character" w:customStyle="1" w:styleId="H1Char">
    <w:name w:val="H1 Char"/>
    <w:basedOn w:val="DefaultParagraphFont"/>
    <w:link w:val="H1"/>
    <w:rsid w:val="00F94AF4"/>
    <w:rPr>
      <w:rFonts w:ascii="Times New Roman" w:hAnsi="Times New Roman"/>
      <w:b/>
      <w:caps/>
      <w:sz w:val="24"/>
    </w:rPr>
  </w:style>
  <w:style w:type="paragraph" w:customStyle="1" w:styleId="H2">
    <w:name w:val="H2"/>
    <w:basedOn w:val="Normal"/>
    <w:link w:val="H2Char"/>
    <w:autoRedefine/>
    <w:qFormat/>
    <w:rsid w:val="001C71C3"/>
    <w:pPr>
      <w:numPr>
        <w:ilvl w:val="1"/>
        <w:numId w:val="2"/>
      </w:numPr>
      <w:spacing w:before="100" w:beforeAutospacing="1" w:after="0" w:line="480" w:lineRule="auto"/>
      <w:outlineLvl w:val="1"/>
    </w:pPr>
    <w:rPr>
      <w:rFonts w:ascii="Times New Roman" w:hAnsi="Times New Roman"/>
      <w:caps/>
      <w:sz w:val="24"/>
    </w:rPr>
  </w:style>
  <w:style w:type="character" w:customStyle="1" w:styleId="BChar">
    <w:name w:val="B Char"/>
    <w:basedOn w:val="DefaultParagraphFont"/>
    <w:link w:val="B"/>
    <w:rsid w:val="00B04D5E"/>
    <w:rPr>
      <w:rFonts w:ascii="Times New Roman" w:hAnsi="Times New Roman"/>
      <w:sz w:val="24"/>
    </w:rPr>
  </w:style>
  <w:style w:type="character" w:customStyle="1" w:styleId="H2Char">
    <w:name w:val="H2 Char"/>
    <w:basedOn w:val="DefaultParagraphFont"/>
    <w:link w:val="H2"/>
    <w:rsid w:val="001C71C3"/>
    <w:rPr>
      <w:rFonts w:ascii="Times New Roman" w:hAnsi="Times New Roman"/>
      <w:caps/>
      <w:sz w:val="24"/>
    </w:rPr>
  </w:style>
  <w:style w:type="paragraph" w:styleId="Header">
    <w:name w:val="header"/>
    <w:basedOn w:val="Normal"/>
    <w:link w:val="HeaderChar"/>
    <w:uiPriority w:val="99"/>
    <w:unhideWhenUsed/>
    <w:rsid w:val="00A4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CCB"/>
  </w:style>
  <w:style w:type="paragraph" w:styleId="Footer">
    <w:name w:val="footer"/>
    <w:basedOn w:val="Normal"/>
    <w:link w:val="FooterChar"/>
    <w:uiPriority w:val="99"/>
    <w:unhideWhenUsed/>
    <w:rsid w:val="00A4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CCB"/>
  </w:style>
  <w:style w:type="table" w:styleId="TableGrid">
    <w:name w:val="Table Grid"/>
    <w:basedOn w:val="TableNormal"/>
    <w:uiPriority w:val="39"/>
    <w:rsid w:val="00A6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link w:val="H3Char"/>
    <w:autoRedefine/>
    <w:qFormat/>
    <w:rsid w:val="00B74F51"/>
    <w:pPr>
      <w:numPr>
        <w:ilvl w:val="2"/>
        <w:numId w:val="2"/>
      </w:numPr>
      <w:spacing w:after="0" w:line="480" w:lineRule="auto"/>
      <w:outlineLvl w:val="2"/>
    </w:pPr>
    <w:rPr>
      <w:rFonts w:ascii="Times New Roman" w:hAnsi="Times New Roman"/>
      <w:caps/>
      <w:sz w:val="24"/>
    </w:rPr>
  </w:style>
  <w:style w:type="character" w:customStyle="1" w:styleId="H3Char">
    <w:name w:val="H3 Char"/>
    <w:basedOn w:val="DefaultParagraphFont"/>
    <w:link w:val="H3"/>
    <w:rsid w:val="00B74F51"/>
    <w:rPr>
      <w:rFonts w:ascii="Times New Roman" w:hAnsi="Times New Roman"/>
      <w:caps/>
      <w:sz w:val="24"/>
    </w:rPr>
  </w:style>
  <w:style w:type="character" w:styleId="PlaceholderText">
    <w:name w:val="Placeholder Text"/>
    <w:basedOn w:val="DefaultParagraphFont"/>
    <w:uiPriority w:val="99"/>
    <w:semiHidden/>
    <w:rsid w:val="008501C4"/>
    <w:rPr>
      <w:color w:val="808080"/>
    </w:rPr>
  </w:style>
  <w:style w:type="character" w:customStyle="1" w:styleId="Heading1Char">
    <w:name w:val="Heading 1 Char"/>
    <w:basedOn w:val="DefaultParagraphFont"/>
    <w:link w:val="Heading1"/>
    <w:uiPriority w:val="9"/>
    <w:rsid w:val="00407D6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07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497">
      <w:bodyDiv w:val="1"/>
      <w:marLeft w:val="0"/>
      <w:marRight w:val="0"/>
      <w:marTop w:val="0"/>
      <w:marBottom w:val="0"/>
      <w:divBdr>
        <w:top w:val="none" w:sz="0" w:space="0" w:color="auto"/>
        <w:left w:val="none" w:sz="0" w:space="0" w:color="auto"/>
        <w:bottom w:val="none" w:sz="0" w:space="0" w:color="auto"/>
        <w:right w:val="none" w:sz="0" w:space="0" w:color="auto"/>
      </w:divBdr>
    </w:div>
    <w:div w:id="190844278">
      <w:bodyDiv w:val="1"/>
      <w:marLeft w:val="0"/>
      <w:marRight w:val="0"/>
      <w:marTop w:val="0"/>
      <w:marBottom w:val="0"/>
      <w:divBdr>
        <w:top w:val="none" w:sz="0" w:space="0" w:color="auto"/>
        <w:left w:val="none" w:sz="0" w:space="0" w:color="auto"/>
        <w:bottom w:val="none" w:sz="0" w:space="0" w:color="auto"/>
        <w:right w:val="none" w:sz="0" w:space="0" w:color="auto"/>
      </w:divBdr>
    </w:div>
    <w:div w:id="226380687">
      <w:bodyDiv w:val="1"/>
      <w:marLeft w:val="0"/>
      <w:marRight w:val="0"/>
      <w:marTop w:val="0"/>
      <w:marBottom w:val="0"/>
      <w:divBdr>
        <w:top w:val="none" w:sz="0" w:space="0" w:color="auto"/>
        <w:left w:val="none" w:sz="0" w:space="0" w:color="auto"/>
        <w:bottom w:val="none" w:sz="0" w:space="0" w:color="auto"/>
        <w:right w:val="none" w:sz="0" w:space="0" w:color="auto"/>
      </w:divBdr>
    </w:div>
    <w:div w:id="276180015">
      <w:bodyDiv w:val="1"/>
      <w:marLeft w:val="0"/>
      <w:marRight w:val="0"/>
      <w:marTop w:val="0"/>
      <w:marBottom w:val="0"/>
      <w:divBdr>
        <w:top w:val="none" w:sz="0" w:space="0" w:color="auto"/>
        <w:left w:val="none" w:sz="0" w:space="0" w:color="auto"/>
        <w:bottom w:val="none" w:sz="0" w:space="0" w:color="auto"/>
        <w:right w:val="none" w:sz="0" w:space="0" w:color="auto"/>
      </w:divBdr>
    </w:div>
    <w:div w:id="281502747">
      <w:bodyDiv w:val="1"/>
      <w:marLeft w:val="0"/>
      <w:marRight w:val="0"/>
      <w:marTop w:val="0"/>
      <w:marBottom w:val="0"/>
      <w:divBdr>
        <w:top w:val="none" w:sz="0" w:space="0" w:color="auto"/>
        <w:left w:val="none" w:sz="0" w:space="0" w:color="auto"/>
        <w:bottom w:val="none" w:sz="0" w:space="0" w:color="auto"/>
        <w:right w:val="none" w:sz="0" w:space="0" w:color="auto"/>
      </w:divBdr>
    </w:div>
    <w:div w:id="342825457">
      <w:bodyDiv w:val="1"/>
      <w:marLeft w:val="0"/>
      <w:marRight w:val="0"/>
      <w:marTop w:val="0"/>
      <w:marBottom w:val="0"/>
      <w:divBdr>
        <w:top w:val="none" w:sz="0" w:space="0" w:color="auto"/>
        <w:left w:val="none" w:sz="0" w:space="0" w:color="auto"/>
        <w:bottom w:val="none" w:sz="0" w:space="0" w:color="auto"/>
        <w:right w:val="none" w:sz="0" w:space="0" w:color="auto"/>
      </w:divBdr>
    </w:div>
    <w:div w:id="414743147">
      <w:bodyDiv w:val="1"/>
      <w:marLeft w:val="0"/>
      <w:marRight w:val="0"/>
      <w:marTop w:val="0"/>
      <w:marBottom w:val="0"/>
      <w:divBdr>
        <w:top w:val="none" w:sz="0" w:space="0" w:color="auto"/>
        <w:left w:val="none" w:sz="0" w:space="0" w:color="auto"/>
        <w:bottom w:val="none" w:sz="0" w:space="0" w:color="auto"/>
        <w:right w:val="none" w:sz="0" w:space="0" w:color="auto"/>
      </w:divBdr>
    </w:div>
    <w:div w:id="1020427667">
      <w:bodyDiv w:val="1"/>
      <w:marLeft w:val="0"/>
      <w:marRight w:val="0"/>
      <w:marTop w:val="0"/>
      <w:marBottom w:val="0"/>
      <w:divBdr>
        <w:top w:val="none" w:sz="0" w:space="0" w:color="auto"/>
        <w:left w:val="none" w:sz="0" w:space="0" w:color="auto"/>
        <w:bottom w:val="none" w:sz="0" w:space="0" w:color="auto"/>
        <w:right w:val="none" w:sz="0" w:space="0" w:color="auto"/>
      </w:divBdr>
    </w:div>
    <w:div w:id="1077553209">
      <w:bodyDiv w:val="1"/>
      <w:marLeft w:val="0"/>
      <w:marRight w:val="0"/>
      <w:marTop w:val="0"/>
      <w:marBottom w:val="0"/>
      <w:divBdr>
        <w:top w:val="none" w:sz="0" w:space="0" w:color="auto"/>
        <w:left w:val="none" w:sz="0" w:space="0" w:color="auto"/>
        <w:bottom w:val="none" w:sz="0" w:space="0" w:color="auto"/>
        <w:right w:val="none" w:sz="0" w:space="0" w:color="auto"/>
      </w:divBdr>
    </w:div>
    <w:div w:id="1119495365">
      <w:bodyDiv w:val="1"/>
      <w:marLeft w:val="0"/>
      <w:marRight w:val="0"/>
      <w:marTop w:val="0"/>
      <w:marBottom w:val="0"/>
      <w:divBdr>
        <w:top w:val="none" w:sz="0" w:space="0" w:color="auto"/>
        <w:left w:val="none" w:sz="0" w:space="0" w:color="auto"/>
        <w:bottom w:val="none" w:sz="0" w:space="0" w:color="auto"/>
        <w:right w:val="none" w:sz="0" w:space="0" w:color="auto"/>
      </w:divBdr>
    </w:div>
    <w:div w:id="1178614578">
      <w:bodyDiv w:val="1"/>
      <w:marLeft w:val="0"/>
      <w:marRight w:val="0"/>
      <w:marTop w:val="0"/>
      <w:marBottom w:val="0"/>
      <w:divBdr>
        <w:top w:val="none" w:sz="0" w:space="0" w:color="auto"/>
        <w:left w:val="none" w:sz="0" w:space="0" w:color="auto"/>
        <w:bottom w:val="none" w:sz="0" w:space="0" w:color="auto"/>
        <w:right w:val="none" w:sz="0" w:space="0" w:color="auto"/>
      </w:divBdr>
    </w:div>
    <w:div w:id="1348606172">
      <w:bodyDiv w:val="1"/>
      <w:marLeft w:val="0"/>
      <w:marRight w:val="0"/>
      <w:marTop w:val="0"/>
      <w:marBottom w:val="0"/>
      <w:divBdr>
        <w:top w:val="none" w:sz="0" w:space="0" w:color="auto"/>
        <w:left w:val="none" w:sz="0" w:space="0" w:color="auto"/>
        <w:bottom w:val="none" w:sz="0" w:space="0" w:color="auto"/>
        <w:right w:val="none" w:sz="0" w:space="0" w:color="auto"/>
      </w:divBdr>
    </w:div>
    <w:div w:id="1787461152">
      <w:bodyDiv w:val="1"/>
      <w:marLeft w:val="0"/>
      <w:marRight w:val="0"/>
      <w:marTop w:val="0"/>
      <w:marBottom w:val="0"/>
      <w:divBdr>
        <w:top w:val="none" w:sz="0" w:space="0" w:color="auto"/>
        <w:left w:val="none" w:sz="0" w:space="0" w:color="auto"/>
        <w:bottom w:val="none" w:sz="0" w:space="0" w:color="auto"/>
        <w:right w:val="none" w:sz="0" w:space="0" w:color="auto"/>
      </w:divBdr>
    </w:div>
    <w:div w:id="1867020715">
      <w:bodyDiv w:val="1"/>
      <w:marLeft w:val="0"/>
      <w:marRight w:val="0"/>
      <w:marTop w:val="0"/>
      <w:marBottom w:val="0"/>
      <w:divBdr>
        <w:top w:val="none" w:sz="0" w:space="0" w:color="auto"/>
        <w:left w:val="none" w:sz="0" w:space="0" w:color="auto"/>
        <w:bottom w:val="none" w:sz="0" w:space="0" w:color="auto"/>
        <w:right w:val="none" w:sz="0" w:space="0" w:color="auto"/>
      </w:divBdr>
    </w:div>
    <w:div w:id="195882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b:Source>
    <b:Tag>Mar08</b:Tag>
    <b:SourceType>Book</b:SourceType>
    <b:Guid>{4502EA03-5A18-47FA-8B8B-562FE3AF7AC5}</b:Guid>
    <b:Title>Estimating and Tendering for Construction Works</b:Title>
    <b:Year>2008</b:Year>
    <b:Publisher>Butterworth-Heinemann</b:Publisher>
    <b:Author>
      <b:Author>
        <b:NameList>
          <b:Person>
            <b:Last>Brook</b:Last>
            <b:First>Martin</b:First>
          </b:Person>
        </b:NameList>
      </b:Author>
    </b:Author>
    <b:CountryRegion>Great Britain</b:CountryRegion>
    <b:StandardNumber>978-0-7506-5864-5</b:StandardNumber>
    <b:Edition>3rd Edition</b:Edition>
    <b:RefOrder>1</b:RefOrder>
  </b:Source>
  <b:Source>
    <b:Tag>Fra96</b:Tag>
    <b:SourceType>Book</b:SourceType>
    <b:Guid>{13CD846B-5B2F-4FC7-B2D9-543E8AFB6117}</b:Guid>
    <b:Author>
      <b:Author>
        <b:Corporate>Frank R. Walker Compny</b:Corporate>
      </b:Author>
    </b:Author>
    <b:Title>Walker's Building Estimator's Reference Book</b:Title>
    <b:Year>1996</b:Year>
    <b:Publisher>Frank R. Walker Company</b:Publisher>
    <b:CountryRegion>USA</b:CountryRegion>
    <b:Edition>23rd Edition</b:Edition>
    <b:StandardNumber>0-911592-23-7</b:StandardNumber>
    <b:RefOrder>2</b:RefOrder>
  </b:Source>
  <b:Source>
    <b:Tag>Peu05</b:Tag>
    <b:SourceType>Book</b:SourceType>
    <b:Guid>{C8102815-9666-4BA5-AA1A-E23E4037A8AE}</b:Guid>
    <b:Title>Esimating Construction Costs</b:Title>
    <b:Year>2005</b:Year>
    <b:Publisher>MCGraw-Hill</b:Publisher>
    <b:Author>
      <b:Author>
        <b:NameList>
          <b:Person>
            <b:Last>Peurifoy</b:Last>
            <b:Middle>L</b:Middle>
            <b:First>Robert</b:First>
          </b:Person>
          <b:Person>
            <b:Last>Oberlender</b:Last>
            <b:Middle>D</b:Middle>
            <b:First>Garold</b:First>
          </b:Person>
        </b:NameList>
      </b:Author>
    </b:Author>
    <b:Edition>5th Edition</b:Edition>
    <b:StandardNumber>978-0-07-243580-1</b:StandardNumber>
    <b:RefOrder>3</b:RefOrder>
  </b:Source>
  <b:Source>
    <b:Tag>Nig06</b:Tag>
    <b:SourceType>Book</b:SourceType>
    <b:Guid>{856A14F6-4CEA-4530-AF64-6CABD7FCA05B}</b:Guid>
    <b:Author>
      <b:Author>
        <b:Corporate>Nigerian Institute of Quantity Surveyors (NIQS)</b:Corporate>
      </b:Author>
    </b:Author>
    <b:Title>Standard Method of Resources Scheduling 1</b:Title>
    <b:Year>2006</b:Year>
    <b:City>Abuja</b:City>
    <b:Publisher>Nigerian Institute of Quantity Surveyors (NIQS)</b:Publisher>
    <b:StateProvince>Abuja</b:StateProvince>
    <b:CountryRegion>Nigeria</b:CountryRegion>
    <b:Edition>1st Edition</b:Edition>
    <b:StandardNumber>978-36754-8-6</b:StandardNumber>
    <b:RefOrder>4</b:RefOrder>
  </b:Source>
</b:Sources>
</file>

<file path=customXml/itemProps1.xml><?xml version="1.0" encoding="utf-8"?>
<ds:datastoreItem xmlns:ds="http://schemas.openxmlformats.org/officeDocument/2006/customXml" ds:itemID="{2D9F17C4-4D88-4EA2-855F-7AA93D26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4278</TotalTime>
  <Pages>22</Pages>
  <Words>5157</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CHIJIOKE MICHAEL IWUAGWU</dc:creator>
  <cp:keywords/>
  <dc:description/>
  <cp:lastModifiedBy>NWAFOR</cp:lastModifiedBy>
  <cp:revision>357</cp:revision>
  <dcterms:created xsi:type="dcterms:W3CDTF">2021-03-07T15:26:00Z</dcterms:created>
  <dcterms:modified xsi:type="dcterms:W3CDTF">2021-03-29T06:07:00Z</dcterms:modified>
</cp:coreProperties>
</file>